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985"/>
        <w:gridCol w:w="7376"/>
      </w:tblGrid>
      <w:tr w:rsidR="0097568E" w:rsidRPr="00D6558E" w:rsidTr="0066078B">
        <w:trPr>
          <w:cantSplit/>
          <w:trHeight w:val="366"/>
        </w:trPr>
        <w:tc>
          <w:tcPr>
            <w:tcW w:w="9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8E" w:rsidRPr="00D6558E" w:rsidRDefault="0097568E" w:rsidP="005528E2">
            <w:pPr>
              <w:pStyle w:val="Nadpis8"/>
              <w:spacing w:before="80" w:after="80"/>
              <w:rPr>
                <w:rFonts w:ascii="Arial" w:hAnsi="Arial" w:cs="Arial"/>
                <w:sz w:val="20"/>
                <w:lang w:val="cs-CZ"/>
              </w:rPr>
            </w:pPr>
            <w:bookmarkStart w:id="0" w:name="_GoBack"/>
            <w:bookmarkEnd w:id="0"/>
            <w:r w:rsidRPr="00D6558E">
              <w:rPr>
                <w:rFonts w:ascii="Arial" w:hAnsi="Arial" w:cs="Arial"/>
                <w:sz w:val="20"/>
                <w:lang w:val="cs-CZ"/>
              </w:rPr>
              <w:t>ODDÍL 1: Identifikace látky/směsi a společnosti/podniku</w:t>
            </w:r>
          </w:p>
        </w:tc>
      </w:tr>
      <w:tr w:rsidR="0040248D" w:rsidRPr="00D6558E" w:rsidTr="00952BDA">
        <w:trPr>
          <w:cantSplit/>
          <w:trHeight w:val="277"/>
        </w:trPr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1.1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Identifikátor výrobku</w:t>
            </w:r>
          </w:p>
        </w:tc>
      </w:tr>
      <w:tr w:rsidR="0040248D" w:rsidRPr="00E53732" w:rsidTr="00C50A7B">
        <w:trPr>
          <w:cantSplit/>
          <w:trHeight w:val="80"/>
        </w:trPr>
        <w:tc>
          <w:tcPr>
            <w:tcW w:w="2555" w:type="dxa"/>
            <w:gridSpan w:val="2"/>
            <w:tcBorders>
              <w:lef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Název: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C422AC" w:rsidP="00B379D1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SORUN – </w:t>
            </w:r>
            <w:r w:rsidR="00B379D1">
              <w:rPr>
                <w:rFonts w:ascii="Arial" w:hAnsi="Arial" w:cs="Arial"/>
                <w:lang w:val="cs-CZ"/>
              </w:rPr>
              <w:t>čisticí</w:t>
            </w:r>
            <w:r>
              <w:rPr>
                <w:rFonts w:ascii="Arial" w:hAnsi="Arial" w:cs="Arial"/>
                <w:lang w:val="cs-CZ"/>
              </w:rPr>
              <w:t xml:space="preserve"> prostředek</w:t>
            </w:r>
          </w:p>
        </w:tc>
      </w:tr>
      <w:tr w:rsidR="00E85EA1" w:rsidRPr="00D6558E" w:rsidTr="00C50A7B">
        <w:trPr>
          <w:cantSplit/>
          <w:trHeight w:val="80"/>
        </w:trPr>
        <w:tc>
          <w:tcPr>
            <w:tcW w:w="2555" w:type="dxa"/>
            <w:gridSpan w:val="2"/>
            <w:tcBorders>
              <w:left w:val="nil"/>
            </w:tcBorders>
          </w:tcPr>
          <w:p w:rsidR="00E85EA1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Další názvy výrobku: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E85EA1" w:rsidRPr="00D6558E" w:rsidRDefault="00E53732" w:rsidP="005732D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</w:t>
            </w:r>
            <w:r w:rsidR="005732DA">
              <w:rPr>
                <w:rFonts w:ascii="Arial" w:hAnsi="Arial" w:cs="Arial"/>
                <w:lang w:val="cs-CZ"/>
              </w:rPr>
              <w:t>jsou</w:t>
            </w:r>
          </w:p>
        </w:tc>
      </w:tr>
      <w:tr w:rsidR="0040248D" w:rsidRPr="00D6558E" w:rsidTr="00C50A7B">
        <w:trPr>
          <w:cantSplit/>
          <w:trHeight w:val="282"/>
        </w:trPr>
        <w:tc>
          <w:tcPr>
            <w:tcW w:w="2555" w:type="dxa"/>
            <w:gridSpan w:val="2"/>
            <w:tcBorders>
              <w:lef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Identifikační číslo: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Nepřiděleno</w:t>
            </w:r>
          </w:p>
        </w:tc>
      </w:tr>
      <w:tr w:rsidR="0040248D" w:rsidRPr="00D6558E" w:rsidTr="00C50A7B">
        <w:trPr>
          <w:cantSplit/>
          <w:trHeight w:val="282"/>
        </w:trPr>
        <w:tc>
          <w:tcPr>
            <w:tcW w:w="2555" w:type="dxa"/>
            <w:gridSpan w:val="2"/>
            <w:tcBorders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Registrační číslo: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Nepřiděleno</w:t>
            </w:r>
          </w:p>
        </w:tc>
      </w:tr>
      <w:tr w:rsidR="0097568E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1.2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D6558E">
              <w:rPr>
                <w:rFonts w:ascii="Arial" w:hAnsi="Arial" w:cs="Arial"/>
              </w:rPr>
              <w:t>Příslušná určená použití látky nebo směsi a nedoporučená použití</w:t>
            </w:r>
          </w:p>
        </w:tc>
      </w:tr>
      <w:tr w:rsidR="0040248D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Určená použití: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40248D" w:rsidRPr="00D6558E" w:rsidRDefault="0013649F" w:rsidP="005732DA">
            <w:pPr>
              <w:spacing w:before="80" w:after="80"/>
              <w:jc w:val="both"/>
              <w:rPr>
                <w:rFonts w:ascii="Arial" w:hAnsi="Arial" w:cs="Arial"/>
                <w:highlight w:val="yellow"/>
                <w:lang w:val="cs-CZ"/>
              </w:rPr>
            </w:pPr>
            <w:r w:rsidRPr="0013649F">
              <w:rPr>
                <w:rFonts w:ascii="Arial" w:hAnsi="Arial" w:cs="Arial"/>
                <w:lang w:val="cs-CZ"/>
              </w:rPr>
              <w:t>K čištění podlah, nábytku, bazén</w:t>
            </w:r>
            <w:r w:rsidR="005732DA">
              <w:rPr>
                <w:rFonts w:ascii="Arial" w:hAnsi="Arial" w:cs="Arial"/>
                <w:lang w:val="cs-CZ"/>
              </w:rPr>
              <w:t>ů</w:t>
            </w:r>
            <w:r w:rsidRPr="0013649F">
              <w:rPr>
                <w:rFonts w:ascii="Arial" w:hAnsi="Arial" w:cs="Arial"/>
                <w:lang w:val="cs-CZ"/>
              </w:rPr>
              <w:t xml:space="preserve"> apod.</w:t>
            </w:r>
          </w:p>
        </w:tc>
      </w:tr>
      <w:tr w:rsidR="0040248D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Nedoporučená použití: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40248D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Jiné, než uvedené výše</w:t>
            </w:r>
          </w:p>
        </w:tc>
      </w:tr>
      <w:tr w:rsidR="0097568E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1.3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Podrobné údaje o dodavateli bezpečnostního listu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C50A7B" w:rsidP="00E5373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Výrobce:</w:t>
            </w:r>
            <w:r w:rsidR="00036ABF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CHOPA spol. s r.o.</w:t>
            </w:r>
          </w:p>
        </w:tc>
      </w:tr>
      <w:tr w:rsidR="00C50A7B" w:rsidRPr="00D6558E" w:rsidTr="004A1B41">
        <w:trPr>
          <w:cantSplit/>
          <w:trHeight w:val="378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036AB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Úplná adresa dodavatele</w:t>
            </w:r>
            <w:r w:rsidR="00C50A7B" w:rsidRPr="00D6558E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AF4005" w:rsidRDefault="00E53732" w:rsidP="00AF4005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AF4005">
              <w:rPr>
                <w:rFonts w:ascii="Arial" w:hAnsi="Arial" w:cs="Arial"/>
                <w:lang w:val="cs-CZ"/>
              </w:rPr>
              <w:t>Starý Vestec č</w:t>
            </w:r>
            <w:r w:rsidR="00284A8F" w:rsidRPr="00AF4005">
              <w:rPr>
                <w:rFonts w:ascii="Arial" w:hAnsi="Arial" w:cs="Arial"/>
                <w:lang w:val="cs-CZ"/>
              </w:rPr>
              <w:t xml:space="preserve">. </w:t>
            </w:r>
            <w:r w:rsidRPr="00AF4005">
              <w:rPr>
                <w:rFonts w:ascii="Arial" w:hAnsi="Arial" w:cs="Arial"/>
                <w:lang w:val="cs-CZ"/>
              </w:rPr>
              <w:t>p. 224, 289 16 Přerov nad Labem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C50A7B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IČO: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653D0A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46350659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DD0C4E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Odborně způsobilá osoba: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B51658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Jan Panec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DD0C4E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Telefon</w:t>
            </w:r>
            <w:r w:rsidR="001A31B5">
              <w:rPr>
                <w:rFonts w:ascii="Arial" w:hAnsi="Arial" w:cs="Arial"/>
                <w:lang w:val="cs-CZ"/>
              </w:rPr>
              <w:t>ní číslo</w:t>
            </w:r>
            <w:r w:rsidR="00284A8F">
              <w:rPr>
                <w:rFonts w:ascii="Arial" w:hAnsi="Arial" w:cs="Arial"/>
                <w:lang w:val="cs-CZ"/>
              </w:rPr>
              <w:t>; fax</w:t>
            </w:r>
            <w:r w:rsidRPr="00D6558E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284A8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+420 325 565 050; +420 325 565 051</w:t>
            </w:r>
          </w:p>
        </w:tc>
      </w:tr>
      <w:tr w:rsidR="00DD0C4E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DD0C4E" w:rsidRPr="00D6558E" w:rsidRDefault="001B53A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Adresa elektronické pošty: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DD0C4E" w:rsidRPr="00D6558E" w:rsidRDefault="008A6F4B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hyperlink r:id="rId8" w:history="1">
              <w:r w:rsidR="00284A8F" w:rsidRPr="00E93554">
                <w:rPr>
                  <w:rStyle w:val="Hypertextovodkaz"/>
                  <w:rFonts w:ascii="Arial" w:hAnsi="Arial" w:cs="Arial"/>
                  <w:lang w:val="cs-CZ"/>
                </w:rPr>
                <w:t>chopa@chopa.cz</w:t>
              </w:r>
            </w:hyperlink>
            <w:r w:rsidR="00284A8F">
              <w:rPr>
                <w:rFonts w:ascii="Arial" w:hAnsi="Arial" w:cs="Arial"/>
                <w:lang w:val="cs-CZ"/>
              </w:rPr>
              <w:t xml:space="preserve">, </w:t>
            </w:r>
            <w:hyperlink r:id="rId9" w:history="1">
              <w:r w:rsidR="00284A8F" w:rsidRPr="00E93554">
                <w:rPr>
                  <w:rStyle w:val="Hypertextovodkaz"/>
                  <w:rFonts w:ascii="Arial" w:hAnsi="Arial" w:cs="Arial"/>
                  <w:lang w:val="cs-CZ"/>
                </w:rPr>
                <w:t>www.chopa.cz</w:t>
              </w:r>
            </w:hyperlink>
            <w:r w:rsidR="00284A8F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48037B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037B" w:rsidRPr="00D6558E" w:rsidRDefault="0048037B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1.4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37B" w:rsidRPr="00D6558E" w:rsidRDefault="0048037B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Telefonní číslo pro naléhavé situace</w:t>
            </w:r>
          </w:p>
        </w:tc>
      </w:tr>
      <w:tr w:rsidR="00C50A7B" w:rsidRPr="00D6558E" w:rsidTr="00952BDA">
        <w:trPr>
          <w:cantSplit/>
          <w:trHeight w:val="287"/>
        </w:trPr>
        <w:tc>
          <w:tcPr>
            <w:tcW w:w="9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A7B" w:rsidRPr="00D6558E" w:rsidRDefault="00C50A7B" w:rsidP="005528E2">
            <w:pPr>
              <w:spacing w:before="80" w:after="80"/>
              <w:rPr>
                <w:rFonts w:ascii="Arial" w:hAnsi="Arial" w:cs="Arial"/>
                <w:b/>
                <w:lang w:val="cs-CZ"/>
              </w:rPr>
            </w:pPr>
            <w:r w:rsidRPr="00D6558E">
              <w:rPr>
                <w:rFonts w:ascii="Arial" w:hAnsi="Arial" w:cs="Arial"/>
                <w:bCs/>
                <w:lang w:val="cs-CZ"/>
              </w:rPr>
              <w:t>Toxikologické informační středisko</w:t>
            </w:r>
            <w:r w:rsidRPr="00D6558E">
              <w:rPr>
                <w:rFonts w:ascii="Arial" w:hAnsi="Arial" w:cs="Arial"/>
                <w:b/>
                <w:lang w:val="cs-CZ"/>
              </w:rPr>
              <w:t xml:space="preserve">, </w:t>
            </w:r>
            <w:r w:rsidRPr="00D6558E">
              <w:rPr>
                <w:rFonts w:ascii="Arial" w:hAnsi="Arial" w:cs="Arial"/>
                <w:lang w:val="cs-CZ"/>
              </w:rPr>
              <w:t>Na Bojišti 1, Praha</w:t>
            </w:r>
          </w:p>
          <w:p w:rsidR="00C50A7B" w:rsidRPr="00D6558E" w:rsidRDefault="00C50A7B" w:rsidP="00513D7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(nepřetržitě)</w:t>
            </w:r>
            <w:r w:rsidR="00513D71">
              <w:rPr>
                <w:rFonts w:ascii="Arial" w:hAnsi="Arial" w:cs="Arial"/>
                <w:lang w:val="cs-CZ"/>
              </w:rPr>
              <w:t>:</w:t>
            </w:r>
            <w:r w:rsidRPr="00D6558E">
              <w:rPr>
                <w:rFonts w:ascii="Arial" w:hAnsi="Arial" w:cs="Arial"/>
                <w:lang w:val="cs-CZ"/>
              </w:rPr>
              <w:t xml:space="preserve"> + 420 224 919</w:t>
            </w:r>
            <w:r w:rsidR="00513D71">
              <w:rPr>
                <w:rFonts w:ascii="Arial" w:hAnsi="Arial" w:cs="Arial"/>
                <w:lang w:val="cs-CZ"/>
              </w:rPr>
              <w:t> </w:t>
            </w:r>
            <w:r w:rsidRPr="00D6558E">
              <w:rPr>
                <w:rFonts w:ascii="Arial" w:hAnsi="Arial" w:cs="Arial"/>
                <w:lang w:val="cs-CZ"/>
              </w:rPr>
              <w:t>293</w:t>
            </w:r>
            <w:r w:rsidR="00513D71">
              <w:rPr>
                <w:rFonts w:ascii="Arial" w:hAnsi="Arial" w:cs="Arial"/>
                <w:lang w:val="cs-CZ"/>
              </w:rPr>
              <w:t xml:space="preserve">, </w:t>
            </w:r>
            <w:r w:rsidRPr="00D6558E">
              <w:rPr>
                <w:rFonts w:ascii="Arial" w:hAnsi="Arial" w:cs="Arial"/>
                <w:lang w:val="cs-CZ"/>
              </w:rPr>
              <w:t>+ 420 224 915 402</w:t>
            </w:r>
          </w:p>
          <w:p w:rsidR="00C50A7B" w:rsidRPr="00D6558E" w:rsidRDefault="00C50A7B" w:rsidP="005528E2">
            <w:pPr>
              <w:pStyle w:val="MolecularFormula"/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Informace pouze pro zdravotní rizika – akutní otravy lidí a zvířat.</w:t>
            </w:r>
          </w:p>
        </w:tc>
      </w:tr>
    </w:tbl>
    <w:p w:rsidR="0097568E" w:rsidRPr="00642C3B" w:rsidRDefault="0097568E">
      <w:pPr>
        <w:rPr>
          <w:sz w:val="18"/>
        </w:rPr>
      </w:pPr>
    </w:p>
    <w:tbl>
      <w:tblPr>
        <w:tblW w:w="99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2835"/>
        <w:gridCol w:w="2977"/>
        <w:gridCol w:w="3544"/>
      </w:tblGrid>
      <w:tr w:rsidR="0097568E" w:rsidRPr="00D6558E" w:rsidTr="0013649F">
        <w:trPr>
          <w:cantSplit/>
          <w:trHeight w:val="328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8E" w:rsidRPr="00D6558E" w:rsidRDefault="0097568E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ODDÍL 2: Identifikace nebezpečnosti</w:t>
            </w:r>
          </w:p>
        </w:tc>
      </w:tr>
      <w:tr w:rsidR="004D29D2" w:rsidRPr="00D6558E" w:rsidTr="0013649F">
        <w:trPr>
          <w:cantSplit/>
          <w:trHeight w:val="251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9D2" w:rsidRPr="00D6558E" w:rsidRDefault="004D29D2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Celková klasifikace:</w:t>
            </w:r>
          </w:p>
        </w:tc>
      </w:tr>
      <w:tr w:rsidR="004D29D2" w:rsidRPr="00D6558E" w:rsidTr="0013649F">
        <w:trPr>
          <w:cantSplit/>
          <w:trHeight w:val="233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0A6" w:rsidRPr="00284A8F" w:rsidRDefault="00487177" w:rsidP="00AF4005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eastAsia="MS Mincho" w:hAnsi="Arial" w:cs="Arial"/>
                <w:lang w:val="cs-CZ"/>
              </w:rPr>
              <w:t>Výrobek není klasifikovaný jako nebezpečný podle nařízení (ES) 1272/2008 (v platném znění)</w:t>
            </w:r>
            <w:r w:rsidR="001C20A6" w:rsidRPr="00E7134A">
              <w:rPr>
                <w:rFonts w:ascii="Arial" w:eastAsia="MS Mincho" w:hAnsi="Arial" w:cs="Arial"/>
                <w:lang w:val="cs-CZ"/>
              </w:rPr>
              <w:t>.</w:t>
            </w:r>
          </w:p>
        </w:tc>
      </w:tr>
      <w:tr w:rsidR="002D7BCA" w:rsidRPr="00D6558E" w:rsidTr="0013649F">
        <w:trPr>
          <w:cantSplit/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2.1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Klasifikace látky nebo směsi</w:t>
            </w:r>
          </w:p>
        </w:tc>
      </w:tr>
      <w:tr w:rsidR="002D7BCA" w:rsidRPr="00D6558E" w:rsidTr="0013649F">
        <w:trPr>
          <w:cantSplit/>
          <w:trHeight w:val="3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Klasifikace (1272/2008):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4A8F" w:rsidRDefault="002D7BCA" w:rsidP="00284A8F">
            <w:pPr>
              <w:spacing w:before="80" w:after="80"/>
              <w:rPr>
                <w:rFonts w:ascii="Arial" w:hAnsi="Arial" w:cs="Arial"/>
                <w:b/>
                <w:lang w:val="cs-CZ"/>
              </w:rPr>
            </w:pPr>
            <w:r w:rsidRPr="00D6558E">
              <w:rPr>
                <w:rFonts w:ascii="Arial" w:hAnsi="Arial" w:cs="Arial"/>
                <w:b/>
                <w:lang w:val="cs-CZ"/>
              </w:rPr>
              <w:t>Klasifikace</w:t>
            </w:r>
            <w:r w:rsidR="00284A8F">
              <w:rPr>
                <w:rFonts w:ascii="Arial" w:hAnsi="Arial" w:cs="Arial"/>
                <w:b/>
                <w:lang w:val="cs-CZ"/>
              </w:rPr>
              <w:t xml:space="preserve"> </w:t>
            </w:r>
          </w:p>
          <w:p w:rsidR="001C20A6" w:rsidRPr="001C20A6" w:rsidRDefault="009E7E19" w:rsidP="001C20A6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9E7E19">
              <w:rPr>
                <w:rFonts w:ascii="Arial" w:hAnsi="Arial" w:cs="Arial"/>
                <w:bCs/>
                <w:lang w:val="cs-CZ"/>
              </w:rPr>
              <w:t>Aquatic Chronic 3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284A8F" w:rsidRDefault="002D7BCA" w:rsidP="00284A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b/>
                <w:lang w:val="cs-CZ"/>
              </w:rPr>
              <w:t>H-věty</w:t>
            </w:r>
            <w:r w:rsidR="00284A8F">
              <w:rPr>
                <w:rFonts w:ascii="Arial" w:hAnsi="Arial" w:cs="Arial"/>
                <w:lang w:val="cs-CZ"/>
              </w:rPr>
              <w:t xml:space="preserve"> </w:t>
            </w:r>
          </w:p>
          <w:p w:rsidR="001C20A6" w:rsidRPr="00D6558E" w:rsidRDefault="009E7E19" w:rsidP="00284A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</w:tr>
      <w:tr w:rsidR="001C443A" w:rsidRPr="00D6558E" w:rsidTr="0013649F">
        <w:trPr>
          <w:cantSplit/>
          <w:trHeight w:val="300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43A" w:rsidRPr="00B60AE0" w:rsidRDefault="001C443A" w:rsidP="00B60AE0">
            <w:pPr>
              <w:spacing w:before="80" w:after="80"/>
              <w:jc w:val="both"/>
              <w:rPr>
                <w:rFonts w:ascii="Arial" w:hAnsi="Arial" w:cs="Arial"/>
                <w:b/>
                <w:lang w:val="cs-CZ"/>
              </w:rPr>
            </w:pPr>
            <w:r w:rsidRPr="00B60AE0">
              <w:rPr>
                <w:rFonts w:ascii="Arial" w:hAnsi="Arial" w:cs="Arial"/>
                <w:b/>
                <w:lang w:val="cs-CZ"/>
              </w:rPr>
              <w:t>Nejzávažnější nepříznivé fyzikální účinky a účinky na lidské zdraví a životní prostředí (v souladu s oddíly 9 až 12 tohoto bezpečnostního listu</w:t>
            </w:r>
            <w:r w:rsidR="00883629">
              <w:rPr>
                <w:rFonts w:ascii="Arial" w:hAnsi="Arial" w:cs="Arial"/>
                <w:b/>
                <w:lang w:val="cs-CZ"/>
              </w:rPr>
              <w:t>)</w:t>
            </w:r>
          </w:p>
        </w:tc>
      </w:tr>
      <w:tr w:rsidR="001C443A" w:rsidRPr="00D6558E" w:rsidTr="0013649F">
        <w:trPr>
          <w:cantSplit/>
          <w:trHeight w:val="300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43A" w:rsidRDefault="00B25591" w:rsidP="00487177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B1CE4">
              <w:rPr>
                <w:rFonts w:ascii="Arial" w:hAnsi="Arial" w:cs="Arial"/>
                <w:lang w:val="cs-CZ"/>
              </w:rPr>
              <w:t xml:space="preserve">Směs </w:t>
            </w:r>
            <w:r w:rsidR="00487177">
              <w:rPr>
                <w:rFonts w:ascii="Arial" w:hAnsi="Arial" w:cs="Arial"/>
                <w:lang w:val="cs-CZ"/>
              </w:rPr>
              <w:t>není</w:t>
            </w:r>
            <w:r w:rsidRPr="00BB1CE4">
              <w:rPr>
                <w:rFonts w:ascii="Arial" w:hAnsi="Arial" w:cs="Arial"/>
                <w:lang w:val="cs-CZ"/>
              </w:rPr>
              <w:t xml:space="preserve"> klasifikována jako nebezpečná pro zdraví </w:t>
            </w:r>
            <w:r w:rsidR="00487177">
              <w:rPr>
                <w:rFonts w:ascii="Arial" w:hAnsi="Arial" w:cs="Arial"/>
                <w:lang w:val="cs-CZ"/>
              </w:rPr>
              <w:t>ani pro životní prostředí.</w:t>
            </w:r>
          </w:p>
        </w:tc>
      </w:tr>
    </w:tbl>
    <w:p w:rsidR="000C547D" w:rsidRDefault="000C547D"/>
    <w:p w:rsidR="000C547D" w:rsidRPr="000C547D" w:rsidRDefault="000C547D" w:rsidP="000C547D">
      <w:pPr>
        <w:rPr>
          <w:sz w:val="2"/>
        </w:rPr>
      </w:pPr>
      <w:r>
        <w:br w:type="page"/>
      </w:r>
    </w:p>
    <w:tbl>
      <w:tblPr>
        <w:tblW w:w="9931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4"/>
        <w:gridCol w:w="2558"/>
        <w:gridCol w:w="1834"/>
        <w:gridCol w:w="1705"/>
        <w:gridCol w:w="1559"/>
        <w:gridCol w:w="1711"/>
      </w:tblGrid>
      <w:tr w:rsidR="00150290" w:rsidRPr="008805C7" w:rsidTr="00D12C91">
        <w:trPr>
          <w:cantSplit/>
          <w:trHeight w:val="300"/>
        </w:trPr>
        <w:tc>
          <w:tcPr>
            <w:tcW w:w="564" w:type="dxa"/>
          </w:tcPr>
          <w:p w:rsidR="00150290" w:rsidRPr="008805C7" w:rsidRDefault="00150290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lastRenderedPageBreak/>
              <w:t>2.2</w:t>
            </w:r>
          </w:p>
        </w:tc>
        <w:tc>
          <w:tcPr>
            <w:tcW w:w="9367" w:type="dxa"/>
            <w:gridSpan w:val="5"/>
          </w:tcPr>
          <w:p w:rsidR="00150290" w:rsidRPr="008805C7" w:rsidRDefault="00150290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Prvky označení</w:t>
            </w:r>
          </w:p>
        </w:tc>
      </w:tr>
      <w:tr w:rsidR="008B0EAE" w:rsidRPr="008805C7" w:rsidTr="00AF4005">
        <w:trPr>
          <w:cantSplit/>
          <w:trHeight w:val="575"/>
        </w:trPr>
        <w:tc>
          <w:tcPr>
            <w:tcW w:w="3122" w:type="dxa"/>
            <w:gridSpan w:val="2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Výstražný symbol nebezpečnosti dle Nařízení ES č. 1272/2008:</w:t>
            </w:r>
          </w:p>
        </w:tc>
        <w:tc>
          <w:tcPr>
            <w:tcW w:w="1834" w:type="dxa"/>
          </w:tcPr>
          <w:p w:rsidR="003F65D6" w:rsidRPr="008805C7" w:rsidRDefault="00487177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Nepřiřazen</w:t>
            </w:r>
          </w:p>
        </w:tc>
        <w:tc>
          <w:tcPr>
            <w:tcW w:w="1705" w:type="dxa"/>
          </w:tcPr>
          <w:p w:rsidR="00456C03" w:rsidRPr="008805C7" w:rsidRDefault="003F65D6" w:rsidP="00AF4005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 xml:space="preserve">   </w:t>
            </w:r>
          </w:p>
        </w:tc>
        <w:tc>
          <w:tcPr>
            <w:tcW w:w="1559" w:type="dxa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711" w:type="dxa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B91F0D" w:rsidRPr="008805C7" w:rsidTr="00D12C91">
        <w:trPr>
          <w:cantSplit/>
          <w:trHeight w:val="81"/>
        </w:trPr>
        <w:tc>
          <w:tcPr>
            <w:tcW w:w="3122" w:type="dxa"/>
            <w:gridSpan w:val="2"/>
          </w:tcPr>
          <w:p w:rsidR="00B91F0D" w:rsidRPr="008805C7" w:rsidRDefault="00B91F0D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Signální slovo:</w:t>
            </w:r>
          </w:p>
        </w:tc>
        <w:tc>
          <w:tcPr>
            <w:tcW w:w="6809" w:type="dxa"/>
            <w:gridSpan w:val="4"/>
          </w:tcPr>
          <w:p w:rsidR="00B91F0D" w:rsidRPr="008805C7" w:rsidRDefault="00487177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Nepřiřazeno</w:t>
            </w:r>
          </w:p>
        </w:tc>
      </w:tr>
      <w:tr w:rsidR="00BB5D48" w:rsidRPr="008805C7" w:rsidTr="00D12C91">
        <w:trPr>
          <w:cantSplit/>
          <w:trHeight w:val="81"/>
        </w:trPr>
        <w:tc>
          <w:tcPr>
            <w:tcW w:w="3122" w:type="dxa"/>
            <w:gridSpan w:val="2"/>
          </w:tcPr>
          <w:p w:rsidR="00BB5D48" w:rsidRPr="008805C7" w:rsidRDefault="00BB5D48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Standardní věty o nebezpečnosti:</w:t>
            </w:r>
          </w:p>
        </w:tc>
        <w:tc>
          <w:tcPr>
            <w:tcW w:w="6809" w:type="dxa"/>
            <w:gridSpan w:val="4"/>
          </w:tcPr>
          <w:p w:rsidR="00BB5D48" w:rsidRPr="008805C7" w:rsidRDefault="00A51701" w:rsidP="002C0D7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H412 </w:t>
            </w:r>
            <w:r w:rsidR="009E7E19">
              <w:rPr>
                <w:rFonts w:ascii="Arial" w:hAnsi="Arial" w:cs="Arial"/>
                <w:lang w:val="cs-CZ"/>
              </w:rPr>
              <w:t xml:space="preserve">Škodlivý pro </w:t>
            </w:r>
            <w:r w:rsidR="009E7E19" w:rsidRPr="009E7E19">
              <w:rPr>
                <w:rFonts w:ascii="Arial" w:hAnsi="Arial" w:cs="Arial"/>
                <w:lang w:val="cs-CZ"/>
              </w:rPr>
              <w:t>vodní organismy, s dlouhodobými účinky.</w:t>
            </w:r>
          </w:p>
        </w:tc>
      </w:tr>
      <w:tr w:rsidR="00A51701" w:rsidRPr="008805C7" w:rsidTr="00D12C91">
        <w:trPr>
          <w:cantSplit/>
          <w:trHeight w:val="310"/>
        </w:trPr>
        <w:tc>
          <w:tcPr>
            <w:tcW w:w="3122" w:type="dxa"/>
            <w:gridSpan w:val="2"/>
            <w:vMerge w:val="restart"/>
          </w:tcPr>
          <w:p w:rsidR="00A51701" w:rsidRPr="008805C7" w:rsidRDefault="00A51701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Pokyny pro bezpečné zacházení:</w:t>
            </w:r>
          </w:p>
        </w:tc>
        <w:tc>
          <w:tcPr>
            <w:tcW w:w="6809" w:type="dxa"/>
            <w:gridSpan w:val="4"/>
          </w:tcPr>
          <w:p w:rsidR="00A51701" w:rsidRPr="008805C7" w:rsidRDefault="00A51701" w:rsidP="00A5170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P273 </w:t>
            </w:r>
            <w:r w:rsidRPr="009E7E19">
              <w:rPr>
                <w:rFonts w:ascii="Arial" w:hAnsi="Arial" w:cs="Arial"/>
                <w:lang w:val="cs-CZ"/>
              </w:rPr>
              <w:t>Zabraňte uvolnění do životního prostředí.</w:t>
            </w:r>
            <w:r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A51701" w:rsidRPr="008805C7" w:rsidTr="00D12C91">
        <w:trPr>
          <w:cantSplit/>
          <w:trHeight w:val="310"/>
        </w:trPr>
        <w:tc>
          <w:tcPr>
            <w:tcW w:w="3122" w:type="dxa"/>
            <w:gridSpan w:val="2"/>
            <w:vMerge/>
          </w:tcPr>
          <w:p w:rsidR="00A51701" w:rsidRPr="008805C7" w:rsidRDefault="00A51701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6809" w:type="dxa"/>
            <w:gridSpan w:val="4"/>
          </w:tcPr>
          <w:p w:rsidR="00A51701" w:rsidRDefault="00A5170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P501 </w:t>
            </w:r>
            <w:r w:rsidRPr="009E7E19">
              <w:rPr>
                <w:rFonts w:ascii="Arial" w:hAnsi="Arial" w:cs="Arial"/>
                <w:lang w:val="cs-CZ"/>
              </w:rPr>
              <w:t>Odstraňte obsah/obal dle místních předpisů.</w:t>
            </w:r>
          </w:p>
        </w:tc>
      </w:tr>
      <w:tr w:rsidR="00883629" w:rsidRPr="008805C7" w:rsidTr="00952BDA">
        <w:trPr>
          <w:cantSplit/>
          <w:trHeight w:val="307"/>
        </w:trPr>
        <w:tc>
          <w:tcPr>
            <w:tcW w:w="9931" w:type="dxa"/>
            <w:gridSpan w:val="6"/>
          </w:tcPr>
          <w:p w:rsidR="00883629" w:rsidRPr="00883629" w:rsidRDefault="00883629" w:rsidP="00883629">
            <w:pPr>
              <w:spacing w:before="80" w:after="80"/>
              <w:jc w:val="both"/>
              <w:rPr>
                <w:rFonts w:ascii="Arial" w:hAnsi="Arial" w:cs="Arial"/>
                <w:b/>
                <w:lang w:val="cs-CZ"/>
              </w:rPr>
            </w:pPr>
            <w:r w:rsidRPr="00883629">
              <w:rPr>
                <w:rFonts w:ascii="Arial" w:hAnsi="Arial" w:cs="Arial"/>
                <w:b/>
                <w:lang w:val="cs-CZ"/>
              </w:rPr>
              <w:t>Doplňující informace na štítku</w:t>
            </w:r>
          </w:p>
        </w:tc>
      </w:tr>
      <w:tr w:rsidR="00F24CCC" w:rsidRPr="0022375C" w:rsidTr="00952BDA">
        <w:trPr>
          <w:cantSplit/>
          <w:trHeight w:val="307"/>
        </w:trPr>
        <w:tc>
          <w:tcPr>
            <w:tcW w:w="9931" w:type="dxa"/>
            <w:gridSpan w:val="6"/>
          </w:tcPr>
          <w:p w:rsidR="00100400" w:rsidRDefault="00100400" w:rsidP="00100400">
            <w:pPr>
              <w:spacing w:before="80" w:after="80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883629">
              <w:rPr>
                <w:rFonts w:ascii="Arial" w:hAnsi="Arial" w:cs="Arial"/>
                <w:u w:val="single"/>
                <w:lang w:val="cs-CZ"/>
              </w:rPr>
              <w:t>Požadavky nařízení 648/2004/EC o detergentech:</w:t>
            </w:r>
          </w:p>
          <w:p w:rsidR="00100400" w:rsidRPr="00100400" w:rsidRDefault="00100400" w:rsidP="00100400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00400">
              <w:rPr>
                <w:rFonts w:ascii="Arial" w:hAnsi="Arial" w:cs="Arial"/>
                <w:lang w:val="cs-CZ"/>
              </w:rPr>
              <w:t xml:space="preserve">Adresa a telefonní číslo k získání datového listu: </w:t>
            </w:r>
          </w:p>
          <w:p w:rsidR="00100400" w:rsidRPr="00100400" w:rsidRDefault="00100400" w:rsidP="00100400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00400">
              <w:rPr>
                <w:rFonts w:ascii="Arial" w:hAnsi="Arial" w:cs="Arial"/>
                <w:lang w:val="cs-CZ"/>
              </w:rPr>
              <w:t xml:space="preserve">CHOPA spol. s r.o., Starý Vestec č. p. 224, 289 16 Přerov nad Labem    </w:t>
            </w:r>
          </w:p>
          <w:p w:rsidR="00100400" w:rsidRPr="00100400" w:rsidRDefault="00100400" w:rsidP="00100400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00400">
              <w:rPr>
                <w:rFonts w:ascii="Arial" w:hAnsi="Arial" w:cs="Arial"/>
                <w:lang w:val="cs-CZ"/>
              </w:rPr>
              <w:t xml:space="preserve">             </w:t>
            </w:r>
          </w:p>
          <w:p w:rsidR="00100400" w:rsidRPr="00100400" w:rsidRDefault="00100400" w:rsidP="00100400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00400">
              <w:rPr>
                <w:rFonts w:ascii="Arial" w:hAnsi="Arial" w:cs="Arial"/>
                <w:lang w:val="cs-CZ"/>
              </w:rPr>
              <w:t xml:space="preserve">Výrobek obsahuje (ingredients): </w:t>
            </w:r>
          </w:p>
          <w:p w:rsidR="00100400" w:rsidRPr="00B379D1" w:rsidRDefault="00100400" w:rsidP="00100400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00400">
              <w:rPr>
                <w:rFonts w:ascii="Arial" w:hAnsi="Arial" w:cs="Arial"/>
                <w:lang w:val="cs-CZ"/>
              </w:rPr>
              <w:t>&lt; 5% Bělicí činidla na bázi chloru.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100400">
              <w:rPr>
                <w:rFonts w:ascii="Arial" w:hAnsi="Arial" w:cs="Arial"/>
                <w:lang w:val="cs-CZ"/>
              </w:rPr>
              <w:t>Chlornan sodný (CAS: 52-51-7) a bronopol (CAS: 7681-52-9).</w:t>
            </w:r>
          </w:p>
        </w:tc>
      </w:tr>
      <w:tr w:rsidR="00A12DBC" w:rsidRPr="008805C7" w:rsidTr="00D12C91">
        <w:trPr>
          <w:cantSplit/>
          <w:trHeight w:val="300"/>
        </w:trPr>
        <w:tc>
          <w:tcPr>
            <w:tcW w:w="564" w:type="dxa"/>
          </w:tcPr>
          <w:p w:rsidR="00A12DBC" w:rsidRPr="008805C7" w:rsidRDefault="00A12DBC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2.3</w:t>
            </w:r>
          </w:p>
        </w:tc>
        <w:tc>
          <w:tcPr>
            <w:tcW w:w="9367" w:type="dxa"/>
            <w:gridSpan w:val="5"/>
          </w:tcPr>
          <w:p w:rsidR="00A12DBC" w:rsidRPr="008805C7" w:rsidRDefault="00A12DBC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Další nebezpečnost</w:t>
            </w:r>
          </w:p>
        </w:tc>
      </w:tr>
      <w:tr w:rsidR="00513D71" w:rsidRPr="008805C7" w:rsidTr="00952BDA">
        <w:trPr>
          <w:cantSplit/>
          <w:trHeight w:val="210"/>
        </w:trPr>
        <w:tc>
          <w:tcPr>
            <w:tcW w:w="9931" w:type="dxa"/>
            <w:gridSpan w:val="6"/>
          </w:tcPr>
          <w:p w:rsidR="007A460D" w:rsidRPr="000E6E83" w:rsidRDefault="00513D7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Látka není k datu vydání bezpečnostního listu klasifikována jako PBT nebo vPvB a není k datu vyhotovení bezpečnostního listu vedena v příloze XIV nařízení REACH, ani na kandidátské listině pro přílohu XIV nařízení REACH.</w:t>
            </w:r>
          </w:p>
        </w:tc>
      </w:tr>
    </w:tbl>
    <w:p w:rsidR="001004BB" w:rsidRDefault="001004BB">
      <w:pPr>
        <w:rPr>
          <w:sz w:val="18"/>
          <w:lang w:val="cs-CZ"/>
        </w:rPr>
      </w:pPr>
    </w:p>
    <w:p w:rsidR="00B1270F" w:rsidRPr="00270E96" w:rsidRDefault="00B1270F">
      <w:pPr>
        <w:rPr>
          <w:sz w:val="2"/>
        </w:rPr>
      </w:pPr>
    </w:p>
    <w:tbl>
      <w:tblPr>
        <w:tblW w:w="99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6"/>
        <w:gridCol w:w="1564"/>
        <w:gridCol w:w="1559"/>
        <w:gridCol w:w="2551"/>
        <w:gridCol w:w="1843"/>
        <w:gridCol w:w="1844"/>
      </w:tblGrid>
      <w:tr w:rsidR="00270E96" w:rsidRPr="008805C7" w:rsidTr="009E7E19">
        <w:trPr>
          <w:cantSplit/>
          <w:trHeight w:val="344"/>
        </w:trPr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10C" w:rsidRPr="008805C7" w:rsidRDefault="00270E96" w:rsidP="0013649F">
            <w:pPr>
              <w:spacing w:before="40" w:after="4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ODDÍL 3: Složení/informace o složkách</w:t>
            </w:r>
          </w:p>
        </w:tc>
      </w:tr>
      <w:tr w:rsidR="00270E96" w:rsidRPr="008805C7" w:rsidTr="009E7E19">
        <w:trPr>
          <w:cantSplit/>
          <w:trHeight w:val="2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70E96" w:rsidRPr="008805C7" w:rsidRDefault="00270E96" w:rsidP="003B160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3.2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E96" w:rsidRPr="008805C7" w:rsidRDefault="00270E96" w:rsidP="003B160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Směsi</w:t>
            </w:r>
          </w:p>
        </w:tc>
      </w:tr>
      <w:tr w:rsidR="009E7E19" w:rsidRPr="008805C7" w:rsidTr="009E7E19">
        <w:trPr>
          <w:cantSplit/>
          <w:trHeight w:val="563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 xml:space="preserve">Identifikátor složky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19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Koncentrace/</w:t>
            </w:r>
          </w:p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rozmezí koncentrace v 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Indexové číslo</w:t>
            </w:r>
          </w:p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CAS číslo</w:t>
            </w:r>
          </w:p>
          <w:p w:rsidR="009E7E19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ES číslo</w:t>
            </w:r>
          </w:p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Registrační číslo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 w:rsidRPr="008805C7">
              <w:rPr>
                <w:rFonts w:ascii="Arial" w:hAnsi="Arial" w:cs="Arial"/>
                <w:b/>
                <w:lang w:val="cs-CZ"/>
              </w:rPr>
              <w:t xml:space="preserve">Klasifikace dle </w:t>
            </w:r>
            <w:r>
              <w:rPr>
                <w:rFonts w:ascii="Arial" w:hAnsi="Arial" w:cs="Arial"/>
                <w:b/>
                <w:lang w:val="cs-CZ"/>
              </w:rPr>
              <w:t xml:space="preserve">Nařízení </w:t>
            </w:r>
            <w:r w:rsidRPr="008805C7">
              <w:rPr>
                <w:rFonts w:ascii="Arial" w:hAnsi="Arial" w:cs="Arial"/>
                <w:b/>
                <w:lang w:val="cs-CZ"/>
              </w:rPr>
              <w:t xml:space="preserve">ES </w:t>
            </w:r>
          </w:p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lang w:val="cs-CZ"/>
              </w:rPr>
              <w:t>1272/2008</w:t>
            </w:r>
          </w:p>
        </w:tc>
      </w:tr>
      <w:tr w:rsidR="009E7E19" w:rsidRPr="008805C7" w:rsidTr="009E7E19">
        <w:trPr>
          <w:cantSplit/>
          <w:trHeight w:val="562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 w:rsidRPr="002460C1">
              <w:rPr>
                <w:rFonts w:ascii="Arial" w:hAnsi="Arial" w:cs="Arial"/>
                <w:b/>
                <w:lang w:val="cs-CZ"/>
              </w:rPr>
              <w:t>Kód třídy a kategorie nebezpečnosti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Kód standardní věty o nebezpečnosti</w:t>
            </w:r>
          </w:p>
        </w:tc>
      </w:tr>
      <w:tr w:rsidR="009E7E19" w:rsidRPr="008805C7" w:rsidTr="009E7E19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19" w:rsidRDefault="009E7E19" w:rsidP="009E7E1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9E7E19">
              <w:rPr>
                <w:rFonts w:ascii="Arial" w:hAnsi="Arial" w:cs="Arial"/>
                <w:lang w:val="cs-CZ"/>
              </w:rPr>
              <w:t>Sodium hypochlorite</w:t>
            </w:r>
          </w:p>
          <w:p w:rsidR="003A79F8" w:rsidRDefault="003A79F8" w:rsidP="009E7E19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  <w:p w:rsidR="003A79F8" w:rsidRDefault="003A79F8" w:rsidP="009E7E1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M=10 (acute)</w:t>
            </w:r>
          </w:p>
          <w:p w:rsidR="003A79F8" w:rsidRPr="008805C7" w:rsidRDefault="003A79F8" w:rsidP="009E7E1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M=1 (chronic)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E7E19">
              <w:rPr>
                <w:rFonts w:ascii="Arial" w:hAnsi="Arial" w:cs="Arial"/>
                <w:lang w:val="cs-CZ"/>
              </w:rPr>
              <w:t>017-011-00-1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19" w:rsidRPr="009E7E19" w:rsidRDefault="009E7E19" w:rsidP="009E7E1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E7E19">
              <w:rPr>
                <w:rFonts w:ascii="Arial" w:hAnsi="Arial" w:cs="Arial"/>
              </w:rPr>
              <w:t>Met. Corr.1</w:t>
            </w:r>
          </w:p>
          <w:p w:rsidR="009E7E19" w:rsidRPr="009E7E19" w:rsidRDefault="009E7E19" w:rsidP="009E7E1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E7E19">
              <w:rPr>
                <w:rFonts w:ascii="Arial" w:hAnsi="Arial" w:cs="Arial"/>
              </w:rPr>
              <w:t xml:space="preserve">Skin Corr.1B                  Eye Dam. 1              </w:t>
            </w:r>
          </w:p>
          <w:p w:rsidR="009E7E19" w:rsidRPr="009E7E19" w:rsidRDefault="009E7E19" w:rsidP="009E7E1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E7E19">
              <w:rPr>
                <w:rFonts w:ascii="Arial" w:hAnsi="Arial" w:cs="Arial"/>
              </w:rPr>
              <w:t>STOT SE3</w:t>
            </w:r>
          </w:p>
          <w:p w:rsidR="009E7E19" w:rsidRPr="009E7E19" w:rsidRDefault="009E7E19" w:rsidP="009E7E1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E7E19">
              <w:rPr>
                <w:rFonts w:ascii="Arial" w:hAnsi="Arial" w:cs="Arial"/>
              </w:rPr>
              <w:t>Aquatic Acute1</w:t>
            </w:r>
          </w:p>
          <w:p w:rsidR="009E7E19" w:rsidRPr="006E110C" w:rsidRDefault="009E7E19" w:rsidP="009E7E1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E7E19">
              <w:rPr>
                <w:rFonts w:ascii="Arial" w:hAnsi="Arial" w:cs="Arial"/>
              </w:rPr>
              <w:t>Aquatic Chronic1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19" w:rsidRPr="009E7E19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9E7E19">
              <w:rPr>
                <w:rFonts w:ascii="Arial" w:hAnsi="Arial" w:cs="Arial"/>
                <w:lang w:val="cs-CZ"/>
              </w:rPr>
              <w:t>H290</w:t>
            </w:r>
          </w:p>
          <w:p w:rsidR="009E7E19" w:rsidRPr="009E7E19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9E7E19">
              <w:rPr>
                <w:rFonts w:ascii="Arial" w:hAnsi="Arial" w:cs="Arial"/>
                <w:lang w:val="cs-CZ"/>
              </w:rPr>
              <w:t>H314                           H318</w:t>
            </w:r>
          </w:p>
          <w:p w:rsidR="009E7E19" w:rsidRPr="009E7E19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9E7E19">
              <w:rPr>
                <w:rFonts w:ascii="Arial" w:hAnsi="Arial" w:cs="Arial"/>
                <w:lang w:val="cs-CZ"/>
              </w:rPr>
              <w:t>H335</w:t>
            </w:r>
          </w:p>
          <w:p w:rsidR="009E7E19" w:rsidRPr="009E7E19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9E7E19">
              <w:rPr>
                <w:rFonts w:ascii="Arial" w:hAnsi="Arial" w:cs="Arial"/>
                <w:lang w:val="cs-CZ"/>
              </w:rPr>
              <w:t>H400</w:t>
            </w:r>
          </w:p>
          <w:p w:rsidR="009E7E19" w:rsidRPr="006E110C" w:rsidRDefault="009E7E19" w:rsidP="009E7E19">
            <w:pPr>
              <w:spacing w:before="80" w:after="80"/>
              <w:jc w:val="center"/>
              <w:rPr>
                <w:rFonts w:ascii="Arial" w:hAnsi="Arial" w:cs="Arial"/>
                <w:color w:val="FF0000"/>
                <w:highlight w:val="yellow"/>
                <w:lang w:val="cs-CZ"/>
              </w:rPr>
            </w:pPr>
            <w:r w:rsidRPr="009E7E19">
              <w:rPr>
                <w:rFonts w:ascii="Arial" w:hAnsi="Arial" w:cs="Arial"/>
                <w:lang w:val="cs-CZ"/>
              </w:rPr>
              <w:t>H410</w:t>
            </w:r>
          </w:p>
        </w:tc>
      </w:tr>
      <w:tr w:rsidR="009E7E19" w:rsidRPr="008805C7" w:rsidTr="009E7E19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E7E19">
              <w:rPr>
                <w:rFonts w:ascii="Arial" w:hAnsi="Arial" w:cs="Arial"/>
              </w:rPr>
              <w:t>7681-52-9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Pr="00AF026B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Pr="00AF026B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9E7E19" w:rsidRPr="008805C7" w:rsidTr="009E7E19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E7E19">
              <w:rPr>
                <w:rFonts w:ascii="Arial" w:hAnsi="Arial" w:cs="Arial"/>
              </w:rPr>
              <w:t>231-668-3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9E7E19" w:rsidRPr="008805C7" w:rsidTr="009E7E19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E7E19">
              <w:rPr>
                <w:rFonts w:ascii="Arial" w:hAnsi="Arial" w:cs="Arial"/>
              </w:rPr>
              <w:t>01-2119488154-34-0</w:t>
            </w:r>
            <w:r w:rsidRPr="00AF026B">
              <w:rPr>
                <w:rFonts w:ascii="Arial" w:hAnsi="Arial" w:cs="Arial"/>
              </w:rPr>
              <w:t>XXX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9E7E19" w:rsidRPr="008805C7" w:rsidTr="009E7E19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19" w:rsidRPr="00FB3406" w:rsidRDefault="009E7E19" w:rsidP="009E7E19">
            <w:pPr>
              <w:spacing w:before="80" w:after="80"/>
            </w:pPr>
            <w:r w:rsidRPr="00D54C9C">
              <w:rPr>
                <w:rFonts w:ascii="Arial" w:hAnsi="Arial" w:cs="Arial"/>
                <w:lang w:val="cs-CZ"/>
              </w:rPr>
              <w:t>bronopol                                          (= 2-Bromo-2-Nitropropane.1,3-Diol)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E19" w:rsidRPr="00B36C65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603-085-00-8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19" w:rsidRPr="00B36C65" w:rsidRDefault="009E7E19" w:rsidP="009E7E1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4C9C">
              <w:rPr>
                <w:rFonts w:ascii="Arial" w:hAnsi="Arial" w:cs="Arial"/>
              </w:rPr>
              <w:t>Acute Tox. 4                              Acute Tox. 4                                Eye Dam. 1                          Skin Irrit. 2                              STOT SE 3                                 Aquatic Acute 1                    Aquatic Chronic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19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H302                    H312                                 H318                                  H315                       H335                             H400                        H411</w:t>
            </w:r>
          </w:p>
        </w:tc>
      </w:tr>
      <w:tr w:rsidR="009E7E19" w:rsidRPr="008805C7" w:rsidTr="009E7E19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Pr="00FB3406" w:rsidRDefault="009E7E19" w:rsidP="009E7E19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19" w:rsidRPr="00B36C65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52-51-7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Pr="00B36C65" w:rsidRDefault="009E7E19" w:rsidP="009E7E19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9E7E19" w:rsidRPr="008805C7" w:rsidTr="009E7E19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19" w:rsidRPr="00B36C65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200-143-0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Pr="00B36C65" w:rsidRDefault="009E7E19" w:rsidP="009E7E19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19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9E7E19" w:rsidRPr="008805C7" w:rsidTr="009E7E19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8805C7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B36C65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01-2119980938-15-0XXX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Pr="00B36C65" w:rsidRDefault="009E7E19" w:rsidP="009E7E19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9" w:rsidRDefault="009E7E19" w:rsidP="009E7E19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7E3D6A" w:rsidRPr="008805C7" w:rsidTr="009E7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0"/>
        </w:trPr>
        <w:tc>
          <w:tcPr>
            <w:tcW w:w="9927" w:type="dxa"/>
            <w:gridSpan w:val="6"/>
          </w:tcPr>
          <w:p w:rsidR="007E3D6A" w:rsidRPr="008805C7" w:rsidRDefault="007E3D6A" w:rsidP="008B50E8">
            <w:pPr>
              <w:spacing w:before="40" w:after="40"/>
              <w:rPr>
                <w:rFonts w:ascii="Arial" w:hAnsi="Arial" w:cs="Arial"/>
                <w:b/>
                <w:bCs/>
                <w:highlight w:val="yellow"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Další informace o složkách</w:t>
            </w:r>
          </w:p>
          <w:p w:rsidR="007E3D6A" w:rsidRPr="008805C7" w:rsidRDefault="007E3D6A" w:rsidP="00024855">
            <w:pPr>
              <w:spacing w:before="40" w:after="40"/>
              <w:jc w:val="both"/>
              <w:rPr>
                <w:rFonts w:ascii="Arial" w:hAnsi="Arial" w:cs="Arial"/>
                <w:b/>
                <w:bCs/>
                <w:highlight w:val="yellow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 xml:space="preserve">Směs může obsahovat složky, které nejsou klasifikovány jako nebezpečné nebo u nich není dosaženo minimální koncentrace nebezpečných látek ve </w:t>
            </w:r>
            <w:r w:rsidRPr="00024855">
              <w:rPr>
                <w:rFonts w:ascii="Arial" w:hAnsi="Arial" w:cs="Arial"/>
                <w:lang w:val="cs-CZ"/>
              </w:rPr>
              <w:t xml:space="preserve">směsi dle </w:t>
            </w:r>
            <w:r w:rsidR="00024855" w:rsidRPr="00024855">
              <w:rPr>
                <w:rFonts w:ascii="Arial" w:hAnsi="Arial" w:cs="Arial"/>
                <w:lang w:val="cs-CZ"/>
              </w:rPr>
              <w:t>Nařízení</w:t>
            </w:r>
            <w:r w:rsidR="00024855">
              <w:rPr>
                <w:rFonts w:ascii="Arial" w:hAnsi="Arial" w:cs="Arial"/>
                <w:lang w:val="cs-CZ"/>
              </w:rPr>
              <w:t xml:space="preserve"> ES 1272/2008</w:t>
            </w:r>
            <w:r w:rsidRPr="008805C7">
              <w:rPr>
                <w:rFonts w:ascii="Arial" w:hAnsi="Arial" w:cs="Arial"/>
                <w:lang w:val="cs-CZ"/>
              </w:rPr>
              <w:t xml:space="preserve"> a proto zde nejsou uvedeny.</w:t>
            </w:r>
          </w:p>
        </w:tc>
      </w:tr>
      <w:tr w:rsidR="00D35F15" w:rsidRPr="008805C7" w:rsidTr="009E7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</w:trPr>
        <w:tc>
          <w:tcPr>
            <w:tcW w:w="9927" w:type="dxa"/>
            <w:gridSpan w:val="6"/>
          </w:tcPr>
          <w:p w:rsidR="00545CAC" w:rsidRPr="008805C7" w:rsidRDefault="00D35F15" w:rsidP="000A31B5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Úplné znění H vět je uvedeno v oddíle 16 tohoto bezpečnostního listu.</w:t>
            </w:r>
          </w:p>
        </w:tc>
      </w:tr>
    </w:tbl>
    <w:p w:rsidR="0097568E" w:rsidRDefault="0097568E">
      <w:pPr>
        <w:rPr>
          <w:sz w:val="2"/>
        </w:rPr>
      </w:pPr>
    </w:p>
    <w:p w:rsidR="0013649F" w:rsidRDefault="0013649F">
      <w:pPr>
        <w:rPr>
          <w:sz w:val="2"/>
        </w:rPr>
      </w:pPr>
      <w:r>
        <w:rPr>
          <w:sz w:val="2"/>
        </w:rPr>
        <w:br w:type="page"/>
      </w:r>
    </w:p>
    <w:p w:rsidR="00100339" w:rsidRDefault="00100339">
      <w:pPr>
        <w:rPr>
          <w:sz w:val="2"/>
        </w:rPr>
      </w:pPr>
    </w:p>
    <w:p w:rsidR="003B3B57" w:rsidRDefault="003B3B57">
      <w:pPr>
        <w:rPr>
          <w:sz w:val="2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8223"/>
      </w:tblGrid>
      <w:tr w:rsidR="0097568E" w:rsidRPr="0056568F" w:rsidTr="001154B8">
        <w:trPr>
          <w:cantSplit/>
          <w:trHeight w:val="353"/>
        </w:trPr>
        <w:tc>
          <w:tcPr>
            <w:tcW w:w="9927" w:type="dxa"/>
            <w:gridSpan w:val="3"/>
            <w:vAlign w:val="center"/>
          </w:tcPr>
          <w:p w:rsidR="0097568E" w:rsidRPr="0056568F" w:rsidRDefault="002B69A4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>ODDÍL 4: Pokyny pro první pomoc</w:t>
            </w:r>
          </w:p>
        </w:tc>
      </w:tr>
      <w:tr w:rsidR="0097568E" w:rsidRPr="0056568F" w:rsidTr="001154B8">
        <w:trPr>
          <w:cantSplit/>
          <w:trHeight w:val="286"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4.1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Popis první pomoci</w:t>
            </w:r>
          </w:p>
        </w:tc>
      </w:tr>
      <w:tr w:rsidR="00513D71" w:rsidRPr="0056568F" w:rsidTr="00952BDA">
        <w:trPr>
          <w:cantSplit/>
        </w:trPr>
        <w:tc>
          <w:tcPr>
            <w:tcW w:w="9927" w:type="dxa"/>
            <w:gridSpan w:val="3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bCs/>
                <w:lang w:val="cs-CZ"/>
              </w:rPr>
            </w:pPr>
            <w:r w:rsidRPr="0056568F">
              <w:rPr>
                <w:rFonts w:ascii="Arial" w:hAnsi="Arial" w:cs="Arial"/>
                <w:bCs/>
                <w:lang w:val="cs-CZ"/>
              </w:rPr>
              <w:t xml:space="preserve">Projeví-li se zdravotní potíže nebo v případě pochybností, uvědomte lékaře a poskytněte mu informace z tohoto bezpečnostního listu. Při bezvědomí umístěte postiženého do stabilizované polohy na boku, s mírně zakloněnou hlavou a dbejte o průchodnost dýchacích cest. 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BB13BC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</w:t>
            </w:r>
            <w:r w:rsidR="00BB13BC">
              <w:rPr>
                <w:rFonts w:ascii="Arial" w:hAnsi="Arial" w:cs="Arial"/>
                <w:lang w:val="cs-CZ"/>
              </w:rPr>
              <w:t>vdechnutí</w:t>
            </w:r>
            <w:r w:rsidRPr="0056568F">
              <w:rPr>
                <w:rFonts w:ascii="Arial" w:hAnsi="Arial" w:cs="Arial"/>
                <w:lang w:val="cs-CZ"/>
              </w:rPr>
              <w:t xml:space="preserve">: 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Dopravte postiženého na čerstvý vzduch a zajistěte tělesný i duševní klid. Zabraňte prochladnutí. Při přetrvávajících obtížích vyhledejte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1154B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styku s kůží: 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pStyle w:val="Zhlav"/>
              <w:spacing w:before="80" w:after="80"/>
              <w:ind w:left="12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6568F">
              <w:rPr>
                <w:rFonts w:ascii="Arial" w:hAnsi="Arial" w:cs="Arial"/>
                <w:sz w:val="20"/>
                <w:lang w:val="cs-CZ"/>
              </w:rPr>
              <w:t>Odstranit kontaminovaný oděv, zasaženou pokožku omývat proudem čisté vody. Při přetrvávajících obtížích vyhledejte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FC743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</w:t>
            </w:r>
            <w:r w:rsidR="00FC7431">
              <w:rPr>
                <w:rFonts w:ascii="Arial" w:hAnsi="Arial" w:cs="Arial"/>
                <w:lang w:val="cs-CZ"/>
              </w:rPr>
              <w:t>styku s okem</w:t>
            </w:r>
            <w:r w:rsidRPr="0056568F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8223" w:type="dxa"/>
          </w:tcPr>
          <w:p w:rsidR="00513D71" w:rsidRPr="0056568F" w:rsidRDefault="00F221AE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V případě potřeby vyjměte kontaktní čočky. </w:t>
            </w:r>
            <w:r w:rsidR="00513D71" w:rsidRPr="0056568F">
              <w:rPr>
                <w:rFonts w:ascii="Arial" w:hAnsi="Arial" w:cs="Arial"/>
                <w:lang w:val="cs-CZ"/>
              </w:rPr>
              <w:t>Pečlivě vyplachujte postižené oko velkým množstvím vody směrem od vnitřního koutku k vnějšímu, a to i pod víčky. Při přetrvávajících obtížích přivolejte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682E70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Při požití:</w:t>
            </w:r>
          </w:p>
        </w:tc>
        <w:tc>
          <w:tcPr>
            <w:tcW w:w="8223" w:type="dxa"/>
          </w:tcPr>
          <w:p w:rsidR="00F221AE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Důkladně vypláchněte ústa velkým množstvím vody. Zajistěte lékařské ošetření.</w:t>
            </w:r>
            <w:r w:rsidR="00F221AE">
              <w:rPr>
                <w:rFonts w:ascii="Arial" w:hAnsi="Arial" w:cs="Arial"/>
                <w:lang w:val="cs-CZ"/>
              </w:rPr>
              <w:t xml:space="preserve"> </w:t>
            </w:r>
          </w:p>
          <w:p w:rsidR="00513D71" w:rsidRPr="00F221AE" w:rsidRDefault="00F221AE" w:rsidP="00682E70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682E70">
              <w:rPr>
                <w:rFonts w:ascii="Arial" w:hAnsi="Arial" w:cs="Arial"/>
                <w:lang w:val="cs-CZ"/>
              </w:rPr>
              <w:t>Pokud je postižená osoba při vědomí, možno nechat vypít 1 – 2 sklenice čisté vody.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4.2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Nejdůležitější akutní a opožděné symptomy a účinky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455799" w:rsidRPr="0056568F" w:rsidRDefault="00CE7C69" w:rsidP="000A31B5">
            <w:pPr>
              <w:pStyle w:val="Zpat"/>
              <w:tabs>
                <w:tab w:val="clear" w:pos="4536"/>
                <w:tab w:val="clear" w:pos="9072"/>
                <w:tab w:val="left" w:pos="8820"/>
              </w:tabs>
              <w:spacing w:before="80" w:after="80"/>
              <w:jc w:val="both"/>
              <w:rPr>
                <w:rFonts w:ascii="Arial" w:hAnsi="Arial" w:cs="Arial"/>
                <w:color w:val="FF0000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Nejsou známy nepříznivé účinky na lidské zdraví ani na životní prostředí</w:t>
            </w:r>
            <w:r w:rsidR="00534183">
              <w:rPr>
                <w:rFonts w:ascii="Arial" w:hAnsi="Arial" w:cs="Arial"/>
                <w:lang w:val="cs-CZ"/>
              </w:rPr>
              <w:t>.</w:t>
            </w:r>
            <w:r w:rsidR="00D54C9C">
              <w:rPr>
                <w:rFonts w:ascii="Arial" w:hAnsi="Arial" w:cs="Arial"/>
                <w:lang w:val="cs-CZ"/>
              </w:rPr>
              <w:tab/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4.3</w:t>
            </w:r>
          </w:p>
        </w:tc>
        <w:tc>
          <w:tcPr>
            <w:tcW w:w="9357" w:type="dxa"/>
            <w:gridSpan w:val="2"/>
          </w:tcPr>
          <w:p w:rsidR="0097568E" w:rsidRPr="0056568F" w:rsidRDefault="001154B8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Pokyn</w:t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 xml:space="preserve"> týkající se okamžité lékařské pomoci a zvláštního ošetření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455799" w:rsidRDefault="00455799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V případě, že příznaky jakéhokoliv zasažení (např.: podráždění) vyvolaného kontaktem s tímto výrobkem po poskytnutí první pomoci neodezní, vyhledejte lékařskou pomoc a předložte tento bezpečnostní list. </w:t>
            </w:r>
          </w:p>
          <w:p w:rsidR="00DD76C9" w:rsidRPr="0056568F" w:rsidRDefault="00DD76C9" w:rsidP="00CE7C69">
            <w:pPr>
              <w:spacing w:before="80" w:after="80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Na pracovišti </w:t>
            </w:r>
            <w:r w:rsidR="00064D61">
              <w:rPr>
                <w:rFonts w:ascii="Arial" w:hAnsi="Arial" w:cs="Arial"/>
                <w:lang w:val="cs-CZ"/>
              </w:rPr>
              <w:t>je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="00CE7C69">
              <w:rPr>
                <w:rFonts w:ascii="Arial" w:hAnsi="Arial" w:cs="Arial"/>
                <w:lang w:val="cs-CZ"/>
              </w:rPr>
              <w:t>vhod</w:t>
            </w:r>
            <w:r>
              <w:rPr>
                <w:rFonts w:ascii="Arial" w:hAnsi="Arial" w:cs="Arial"/>
                <w:lang w:val="cs-CZ"/>
              </w:rPr>
              <w:t xml:space="preserve">né mít k dispozici </w:t>
            </w:r>
            <w:r w:rsidR="00064D61">
              <w:rPr>
                <w:rFonts w:ascii="Arial" w:hAnsi="Arial" w:cs="Arial"/>
                <w:lang w:val="cs-CZ"/>
              </w:rPr>
              <w:t>tekoucí pitnou vodu nebo oční sprchu k poskytnutí první pomoci při zasažení oka</w:t>
            </w:r>
            <w:r w:rsidR="00534183">
              <w:rPr>
                <w:rFonts w:ascii="Arial" w:hAnsi="Arial" w:cs="Arial"/>
                <w:lang w:val="cs-CZ"/>
              </w:rPr>
              <w:t>, resp. tekoucí pitnou vodu k poskytnutí první pomoci při zasažení pokožky</w:t>
            </w:r>
            <w:r>
              <w:rPr>
                <w:rFonts w:ascii="Arial" w:hAnsi="Arial" w:cs="Arial"/>
                <w:lang w:val="cs-CZ"/>
              </w:rPr>
              <w:t>.</w:t>
            </w:r>
          </w:p>
        </w:tc>
      </w:tr>
    </w:tbl>
    <w:p w:rsidR="0097568E" w:rsidRPr="0083201C" w:rsidRDefault="0097568E">
      <w:pPr>
        <w:rPr>
          <w:sz w:val="18"/>
          <w:lang w:val="cs-CZ"/>
        </w:rPr>
      </w:pPr>
    </w:p>
    <w:p w:rsidR="0097568E" w:rsidRDefault="0097568E">
      <w:pPr>
        <w:rPr>
          <w:sz w:val="2"/>
          <w:szCs w:val="2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8223"/>
      </w:tblGrid>
      <w:tr w:rsidR="0097568E" w:rsidRPr="0056568F" w:rsidTr="0056568F">
        <w:trPr>
          <w:cantSplit/>
          <w:trHeight w:val="326"/>
        </w:trPr>
        <w:tc>
          <w:tcPr>
            <w:tcW w:w="9927" w:type="dxa"/>
            <w:gridSpan w:val="3"/>
            <w:vAlign w:val="center"/>
          </w:tcPr>
          <w:p w:rsidR="0097568E" w:rsidRPr="0056568F" w:rsidRDefault="0061568C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  <w:lang w:val="cs-CZ"/>
              </w:rPr>
              <w:br w:type="page"/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>ODDÍL 5: Opatření pro hašení požáru</w:t>
            </w:r>
          </w:p>
        </w:tc>
      </w:tr>
      <w:tr w:rsidR="0097568E" w:rsidRPr="0056568F" w:rsidT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5.1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Hasiva</w:t>
            </w:r>
          </w:p>
        </w:tc>
      </w:tr>
      <w:tr w:rsidR="00455799" w:rsidRPr="0056568F" w:rsidTr="00455799">
        <w:trPr>
          <w:cantSplit/>
        </w:trPr>
        <w:tc>
          <w:tcPr>
            <w:tcW w:w="1704" w:type="dxa"/>
            <w:gridSpan w:val="2"/>
          </w:tcPr>
          <w:p w:rsidR="00455799" w:rsidRPr="0056568F" w:rsidRDefault="00455799" w:rsidP="0056568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Vhodná hasiva:</w:t>
            </w:r>
          </w:p>
        </w:tc>
        <w:tc>
          <w:tcPr>
            <w:tcW w:w="8223" w:type="dxa"/>
          </w:tcPr>
          <w:p w:rsidR="00455799" w:rsidRPr="0056568F" w:rsidRDefault="00455799" w:rsidP="005656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Hasicí pěna, hasicí prášek, oxid uhličitý, vodní mlha. Hasivo přizpůsobit okolí.</w:t>
            </w:r>
          </w:p>
        </w:tc>
      </w:tr>
      <w:tr w:rsidR="00455799" w:rsidRPr="0056568F" w:rsidTr="00455799">
        <w:trPr>
          <w:cantSplit/>
        </w:trPr>
        <w:tc>
          <w:tcPr>
            <w:tcW w:w="1704" w:type="dxa"/>
            <w:gridSpan w:val="2"/>
          </w:tcPr>
          <w:p w:rsidR="00455799" w:rsidRPr="0056568F" w:rsidRDefault="00455799" w:rsidP="0056568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Nevhodná hasiva:</w:t>
            </w:r>
          </w:p>
        </w:tc>
        <w:tc>
          <w:tcPr>
            <w:tcW w:w="8223" w:type="dxa"/>
          </w:tcPr>
          <w:p w:rsidR="00D42125" w:rsidRPr="0024568A" w:rsidRDefault="00455799" w:rsidP="000A31B5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Plný vodní proud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5.2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Zvláštní nebezpečnost vyplývající z látky nebo směsi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24568A" w:rsidRPr="00B147E2" w:rsidRDefault="00455799" w:rsidP="000A31B5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Nepředpokládá se.</w:t>
            </w:r>
            <w:r w:rsidR="00064D61">
              <w:rPr>
                <w:rFonts w:ascii="Arial" w:hAnsi="Arial" w:cs="Arial"/>
                <w:lang w:val="cs-CZ"/>
              </w:rPr>
              <w:t xml:space="preserve"> </w:t>
            </w:r>
            <w:r w:rsidR="00064D61" w:rsidRPr="00064D61">
              <w:rPr>
                <w:rFonts w:ascii="Arial" w:hAnsi="Arial" w:cs="Arial"/>
                <w:lang w:val="cs-CZ"/>
              </w:rPr>
              <w:t>Uzavřené obaly s výrobkem mohou v důsledku</w:t>
            </w:r>
            <w:r w:rsidR="00064D61" w:rsidRPr="00064D61">
              <w:rPr>
                <w:rFonts w:ascii="Arial" w:hAnsi="Arial" w:cs="Arial"/>
              </w:rPr>
              <w:t xml:space="preserve"> přehřátí v průběhu požáru explodovat. Odpadní voda z hašení může obsahovat látky znečišťující vodu. </w:t>
            </w:r>
            <w:r w:rsidR="00B147E2" w:rsidRPr="00B147E2">
              <w:rPr>
                <w:rFonts w:ascii="Arial" w:hAnsi="Arial" w:cs="Arial"/>
                <w:i/>
                <w:color w:val="FF0000"/>
                <w:lang w:val="cs-CZ"/>
              </w:rPr>
              <w:t xml:space="preserve"> 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5.3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Pokyny pro hasiče</w:t>
            </w:r>
          </w:p>
        </w:tc>
      </w:tr>
      <w:tr w:rsidR="007B2E3D" w:rsidRPr="0056568F" w:rsidTr="00952BDA">
        <w:trPr>
          <w:cantSplit/>
        </w:trPr>
        <w:tc>
          <w:tcPr>
            <w:tcW w:w="9927" w:type="dxa"/>
            <w:gridSpan w:val="3"/>
          </w:tcPr>
          <w:p w:rsidR="007B2E3D" w:rsidRPr="0056568F" w:rsidRDefault="007B2E3D" w:rsidP="009E5914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Nevstupovat do prostoru požáru bez odpovídajícího ochranného oblečení a nezávislého dýchacího přístroje. Uzavřete ohrožený prostor a zabraňte vstupu nepovolaným osobám. Hasit požár je potřeba z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 xml:space="preserve">vyvýšeného místa nebo po směru větru. </w:t>
            </w:r>
            <w:r w:rsidR="009E5914">
              <w:rPr>
                <w:rFonts w:ascii="Arial" w:hAnsi="Arial" w:cs="Arial"/>
                <w:lang w:val="cs-CZ"/>
              </w:rPr>
              <w:t xml:space="preserve">Mohou se uvolňovat oxidy </w:t>
            </w:r>
            <w:r w:rsidR="00682E70">
              <w:rPr>
                <w:rFonts w:ascii="Arial" w:hAnsi="Arial" w:cs="Arial"/>
                <w:lang w:val="cs-CZ"/>
              </w:rPr>
              <w:t xml:space="preserve">chlóru, </w:t>
            </w:r>
            <w:r w:rsidR="009E5914">
              <w:rPr>
                <w:rFonts w:ascii="Arial" w:hAnsi="Arial" w:cs="Arial"/>
                <w:lang w:val="cs-CZ"/>
              </w:rPr>
              <w:t>uhlíku</w:t>
            </w:r>
            <w:r w:rsidR="006D6F65">
              <w:rPr>
                <w:rFonts w:ascii="Arial" w:hAnsi="Arial" w:cs="Arial"/>
                <w:lang w:val="cs-CZ"/>
              </w:rPr>
              <w:t xml:space="preserve"> a dusíku</w:t>
            </w:r>
            <w:r w:rsidR="009E5914">
              <w:rPr>
                <w:rFonts w:ascii="Arial" w:hAnsi="Arial" w:cs="Arial"/>
                <w:lang w:val="cs-CZ"/>
              </w:rPr>
              <w:t xml:space="preserve">. </w:t>
            </w:r>
          </w:p>
        </w:tc>
      </w:tr>
    </w:tbl>
    <w:p w:rsidR="0097568E" w:rsidRPr="00A9534E" w:rsidRDefault="0097568E">
      <w:pPr>
        <w:rPr>
          <w:sz w:val="18"/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57"/>
      </w:tblGrid>
      <w:tr w:rsidR="0097568E" w:rsidRPr="0056568F" w:rsidTr="000D18FB">
        <w:trPr>
          <w:cantSplit/>
          <w:trHeight w:val="382"/>
        </w:trPr>
        <w:tc>
          <w:tcPr>
            <w:tcW w:w="9927" w:type="dxa"/>
            <w:gridSpan w:val="2"/>
            <w:vAlign w:val="center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ODDÍL 6: Opatření v</w:t>
            </w:r>
            <w:r w:rsidR="00CF2C16">
              <w:rPr>
                <w:rFonts w:ascii="Arial" w:hAnsi="Arial" w:cs="Arial"/>
                <w:b/>
                <w:bCs/>
                <w:lang w:val="cs-CZ"/>
              </w:rPr>
              <w:t> </w:t>
            </w:r>
            <w:r w:rsidRPr="0056568F">
              <w:rPr>
                <w:rFonts w:ascii="Arial" w:hAnsi="Arial" w:cs="Arial"/>
                <w:b/>
                <w:bCs/>
                <w:lang w:val="cs-CZ"/>
              </w:rPr>
              <w:t>případě náhodného úniku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56568F"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Opatření na ochranu osob, ochranné prostředky a nouzové postupy</w:t>
            </w:r>
          </w:p>
        </w:tc>
      </w:tr>
      <w:tr w:rsidR="00CF2C16" w:rsidRPr="0056568F" w:rsidTr="000D18FB">
        <w:trPr>
          <w:cantSplit/>
        </w:trPr>
        <w:tc>
          <w:tcPr>
            <w:tcW w:w="570" w:type="dxa"/>
          </w:tcPr>
          <w:p w:rsidR="00CF2C16" w:rsidRPr="0056568F" w:rsidRDefault="00CF2C16" w:rsidP="0056568F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6.1.1</w:t>
            </w:r>
          </w:p>
        </w:tc>
        <w:tc>
          <w:tcPr>
            <w:tcW w:w="9357" w:type="dxa"/>
          </w:tcPr>
          <w:p w:rsidR="00CF2C16" w:rsidRPr="0056568F" w:rsidRDefault="00CF2C16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Pro pracovníky kromě pracovníků zasahujících v případě nouze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CE7C69" w:rsidRPr="0056568F" w:rsidRDefault="007B2E3D" w:rsidP="000A31B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Zabraňte přímému kontaktu s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produktem. V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uzavřených místnostech zajistěte přívod čerstvého vzduchu. Používejte přidělené OOPP, jak je popsáno v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bodě 8 tohoto bezpečnostního listu. Nekuřte, nepoužívejte otevřený oheň nebo jiné zdroje zapálení. Dodržujte běžné pracovní a hygienické předpisy.</w:t>
            </w:r>
          </w:p>
        </w:tc>
      </w:tr>
      <w:tr w:rsidR="00CF2C16" w:rsidRPr="0056568F" w:rsidTr="000D18FB">
        <w:trPr>
          <w:cantSplit/>
          <w:trHeight w:val="195"/>
        </w:trPr>
        <w:tc>
          <w:tcPr>
            <w:tcW w:w="570" w:type="dxa"/>
          </w:tcPr>
          <w:p w:rsidR="00CF2C16" w:rsidRPr="00CF2C16" w:rsidRDefault="00CF2C16" w:rsidP="00CF2C1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CF2C16">
              <w:rPr>
                <w:rFonts w:ascii="Arial" w:hAnsi="Arial" w:cs="Arial"/>
                <w:b/>
                <w:bCs/>
              </w:rPr>
              <w:t>6.1.2</w:t>
            </w:r>
          </w:p>
        </w:tc>
        <w:tc>
          <w:tcPr>
            <w:tcW w:w="9357" w:type="dxa"/>
          </w:tcPr>
          <w:p w:rsidR="00CF2C16" w:rsidRPr="0023685D" w:rsidRDefault="00CF2C16" w:rsidP="00CF2C16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23685D">
              <w:rPr>
                <w:rFonts w:ascii="Arial" w:hAnsi="Arial" w:cs="Arial"/>
                <w:b/>
                <w:bCs/>
                <w:lang w:val="cs-CZ"/>
              </w:rPr>
              <w:t>Pro pracovníky zasahující v případě nouze</w:t>
            </w:r>
          </w:p>
        </w:tc>
      </w:tr>
      <w:tr w:rsidR="00CF2C16" w:rsidRPr="0056568F" w:rsidTr="000D18FB">
        <w:trPr>
          <w:cantSplit/>
          <w:trHeight w:val="195"/>
        </w:trPr>
        <w:tc>
          <w:tcPr>
            <w:tcW w:w="9927" w:type="dxa"/>
            <w:gridSpan w:val="2"/>
          </w:tcPr>
          <w:p w:rsidR="00534183" w:rsidRDefault="00AE5350" w:rsidP="000A31B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</w:t>
            </w:r>
            <w:r w:rsidR="0023685D">
              <w:rPr>
                <w:rFonts w:ascii="Arial" w:hAnsi="Arial" w:cs="Arial"/>
                <w:lang w:val="cs-CZ"/>
              </w:rPr>
              <w:t xml:space="preserve">ateriály pro osobní ochranné oděvy: </w:t>
            </w:r>
            <w:r w:rsidR="006D6F65"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lastRenderedPageBreak/>
              <w:t>6.2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Opatření na ochranu životního prostředí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7B2E3D" w:rsidRPr="0056568F" w:rsidRDefault="007B2E3D" w:rsidP="005656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Zabránit dalšímu úniku do životního prostředí. Zamezte vniknutí do kanalizace, povrchových a podzemních vod, do půdy. Při rozsáhlejším úniku do životního prostředí postupovat dle místních předpisů (havarijní plán, zákon o vodách) a kontaktovat příslušné odbory místních úřadů, odbor ŽP nebo inspektorát ČIŽP.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6.3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Metody a materiál pro omezení úniku a pro čištění</w:t>
            </w:r>
          </w:p>
        </w:tc>
      </w:tr>
      <w:tr w:rsidR="00114E12" w:rsidRPr="0056568F" w:rsidTr="000D18FB">
        <w:trPr>
          <w:cantSplit/>
        </w:trPr>
        <w:tc>
          <w:tcPr>
            <w:tcW w:w="570" w:type="dxa"/>
          </w:tcPr>
          <w:p w:rsidR="00114E12" w:rsidRPr="0056568F" w:rsidRDefault="00114E12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6.3.1</w:t>
            </w:r>
          </w:p>
        </w:tc>
        <w:tc>
          <w:tcPr>
            <w:tcW w:w="9357" w:type="dxa"/>
          </w:tcPr>
          <w:p w:rsidR="00114E12" w:rsidRPr="0056568F" w:rsidRDefault="00114E12" w:rsidP="00312DF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pro omezení úniku</w:t>
            </w:r>
            <w:r w:rsidR="00BA74F8">
              <w:rPr>
                <w:rFonts w:ascii="Arial" w:hAnsi="Arial" w:cs="Arial"/>
                <w:b/>
                <w:bCs/>
                <w:lang w:val="cs-CZ"/>
              </w:rPr>
              <w:t xml:space="preserve"> rozlité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látky nebo směsi</w:t>
            </w:r>
          </w:p>
        </w:tc>
      </w:tr>
      <w:tr w:rsidR="00312DFE" w:rsidRPr="0056568F" w:rsidTr="000D18FB">
        <w:trPr>
          <w:cantSplit/>
        </w:trPr>
        <w:tc>
          <w:tcPr>
            <w:tcW w:w="9927" w:type="dxa"/>
            <w:gridSpan w:val="2"/>
          </w:tcPr>
          <w:p w:rsidR="00545CAC" w:rsidRPr="009E5914" w:rsidRDefault="00E63B55" w:rsidP="006D6F6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Vybavte se vhodnými osobními ochrannými prostředky. </w:t>
            </w:r>
            <w:r w:rsidR="006D6F65">
              <w:rPr>
                <w:rFonts w:ascii="Arial" w:hAnsi="Arial" w:cs="Arial"/>
                <w:lang w:val="cs-CZ"/>
              </w:rPr>
              <w:t>Z</w:t>
            </w:r>
            <w:r w:rsidR="00C633F5" w:rsidRPr="00BA74F8">
              <w:rPr>
                <w:rFonts w:ascii="Arial" w:hAnsi="Arial" w:cs="Arial"/>
                <w:lang w:val="cs-CZ"/>
              </w:rPr>
              <w:t>ajistěte zakrytí kanalizačních vpustí</w:t>
            </w:r>
            <w:r w:rsidR="00C633F5">
              <w:rPr>
                <w:rFonts w:ascii="Arial" w:hAnsi="Arial" w:cs="Arial"/>
                <w:lang w:val="cs-CZ"/>
              </w:rPr>
              <w:t xml:space="preserve"> kanalizačními ucpávkami. </w:t>
            </w:r>
            <w:r>
              <w:rPr>
                <w:rFonts w:ascii="Arial" w:hAnsi="Arial" w:cs="Arial"/>
                <w:lang w:val="cs-CZ"/>
              </w:rPr>
              <w:t xml:space="preserve">Zabraňte </w:t>
            </w:r>
            <w:r w:rsidR="00C633F5">
              <w:rPr>
                <w:rFonts w:ascii="Arial" w:hAnsi="Arial" w:cs="Arial"/>
                <w:lang w:val="cs-CZ"/>
              </w:rPr>
              <w:t xml:space="preserve">dalšímu </w:t>
            </w:r>
            <w:r>
              <w:rPr>
                <w:rFonts w:ascii="Arial" w:hAnsi="Arial" w:cs="Arial"/>
                <w:lang w:val="cs-CZ"/>
              </w:rPr>
              <w:t xml:space="preserve">rozšíření do okolního prostředí </w:t>
            </w:r>
            <w:r w:rsidR="00010960" w:rsidRPr="00010960">
              <w:rPr>
                <w:rFonts w:ascii="Arial" w:hAnsi="Arial" w:cs="Arial"/>
                <w:lang w:val="cs-CZ"/>
              </w:rPr>
              <w:t>ohranič</w:t>
            </w:r>
            <w:r w:rsidR="00010960">
              <w:rPr>
                <w:rFonts w:ascii="Arial" w:hAnsi="Arial" w:cs="Arial"/>
                <w:lang w:val="cs-CZ"/>
              </w:rPr>
              <w:t>en</w:t>
            </w:r>
            <w:r w:rsidR="00010960" w:rsidRPr="00010960">
              <w:rPr>
                <w:rFonts w:ascii="Arial" w:hAnsi="Arial" w:cs="Arial"/>
                <w:lang w:val="cs-CZ"/>
              </w:rPr>
              <w:t>ím</w:t>
            </w:r>
            <w:r w:rsidR="00010960">
              <w:rPr>
                <w:rFonts w:ascii="Arial" w:hAnsi="Arial" w:cs="Arial"/>
                <w:lang w:val="cs-CZ"/>
              </w:rPr>
              <w:t xml:space="preserve"> uniklé kapaliny</w:t>
            </w:r>
            <w:r w:rsidR="00010960" w:rsidRPr="00010960">
              <w:rPr>
                <w:rFonts w:ascii="Arial" w:hAnsi="Arial" w:cs="Arial"/>
                <w:lang w:val="cs-CZ"/>
              </w:rPr>
              <w:t xml:space="preserve"> vhodným inertním sorpčním materiálem</w:t>
            </w:r>
            <w:r w:rsidR="003B1A32">
              <w:rPr>
                <w:rFonts w:ascii="Arial" w:hAnsi="Arial" w:cs="Arial"/>
                <w:lang w:val="cs-CZ"/>
              </w:rPr>
              <w:t xml:space="preserve"> </w:t>
            </w:r>
            <w:r w:rsidR="003B1A32" w:rsidRPr="0056568F">
              <w:rPr>
                <w:rFonts w:ascii="Arial" w:hAnsi="Arial" w:cs="Arial"/>
                <w:lang w:val="cs-CZ"/>
              </w:rPr>
              <w:t>(např.: písek, zemina, chemizorb, vapex aj.)</w:t>
            </w:r>
            <w:r w:rsidR="00BA74F8">
              <w:rPr>
                <w:rFonts w:ascii="Arial" w:hAnsi="Arial" w:cs="Arial"/>
                <w:lang w:val="cs-CZ"/>
              </w:rPr>
              <w:t>.</w:t>
            </w:r>
          </w:p>
        </w:tc>
      </w:tr>
      <w:tr w:rsidR="00114E12" w:rsidRPr="0056568F" w:rsidTr="000D18FB">
        <w:trPr>
          <w:cantSplit/>
        </w:trPr>
        <w:tc>
          <w:tcPr>
            <w:tcW w:w="570" w:type="dxa"/>
          </w:tcPr>
          <w:p w:rsidR="00114E12" w:rsidRPr="0056568F" w:rsidRDefault="00423CB1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6.3.2</w:t>
            </w:r>
          </w:p>
        </w:tc>
        <w:tc>
          <w:tcPr>
            <w:tcW w:w="9357" w:type="dxa"/>
          </w:tcPr>
          <w:p w:rsidR="00114E12" w:rsidRPr="0056568F" w:rsidRDefault="00423CB1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pro odstranění rozlité látky nebo směsi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7B2E3D" w:rsidRPr="0056568F" w:rsidRDefault="006D6F65" w:rsidP="006D6F6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</w:t>
            </w:r>
            <w:r w:rsidR="009E5914">
              <w:rPr>
                <w:rFonts w:ascii="Arial" w:hAnsi="Arial" w:cs="Arial"/>
                <w:lang w:val="cs-CZ"/>
              </w:rPr>
              <w:t xml:space="preserve">likvidujte jako nebezpečný odpad. </w:t>
            </w:r>
            <w:r>
              <w:rPr>
                <w:rFonts w:ascii="Arial" w:hAnsi="Arial" w:cs="Arial"/>
                <w:lang w:val="cs-CZ"/>
              </w:rPr>
              <w:t>Z</w:t>
            </w:r>
            <w:r w:rsidR="007B2E3D" w:rsidRPr="0056568F">
              <w:rPr>
                <w:rFonts w:ascii="Arial" w:hAnsi="Arial" w:cs="Arial"/>
                <w:lang w:val="cs-CZ"/>
              </w:rPr>
              <w:t xml:space="preserve"> kontaminované plochy absorbujte uniklou látku pomocí vhodného sorbentu (např.: písek, zemina, chemizorb, vapex aj.). </w:t>
            </w:r>
            <w:r w:rsidR="00BF51DC">
              <w:rPr>
                <w:rFonts w:ascii="Arial" w:hAnsi="Arial" w:cs="Arial"/>
                <w:lang w:val="cs-CZ"/>
              </w:rPr>
              <w:t>S</w:t>
            </w:r>
            <w:r w:rsidR="003B1A32">
              <w:rPr>
                <w:rFonts w:ascii="Arial" w:hAnsi="Arial" w:cs="Arial"/>
                <w:lang w:val="cs-CZ"/>
              </w:rPr>
              <w:t xml:space="preserve">orbent nechte </w:t>
            </w:r>
            <w:r w:rsidR="00F24D04">
              <w:rPr>
                <w:rFonts w:ascii="Arial" w:hAnsi="Arial" w:cs="Arial"/>
                <w:lang w:val="cs-CZ"/>
              </w:rPr>
              <w:t xml:space="preserve">chvíli působit a následně smeťte. Použitý </w:t>
            </w:r>
            <w:r w:rsidR="00BF51DC">
              <w:rPr>
                <w:rFonts w:ascii="Arial" w:hAnsi="Arial" w:cs="Arial"/>
                <w:lang w:val="cs-CZ"/>
              </w:rPr>
              <w:t xml:space="preserve">(znečištěný) </w:t>
            </w:r>
            <w:r w:rsidR="00F24D04">
              <w:rPr>
                <w:rFonts w:ascii="Arial" w:hAnsi="Arial" w:cs="Arial"/>
                <w:lang w:val="cs-CZ"/>
              </w:rPr>
              <w:t>s</w:t>
            </w:r>
            <w:r w:rsidR="007B2E3D" w:rsidRPr="0056568F">
              <w:rPr>
                <w:rFonts w:ascii="Arial" w:hAnsi="Arial" w:cs="Arial"/>
                <w:lang w:val="cs-CZ"/>
              </w:rPr>
              <w:t xml:space="preserve">orbent uložte do vhodné nádoby na nebezpečný odpad a zlikvidujte v souladu s platnými právními předpisy. </w:t>
            </w:r>
          </w:p>
        </w:tc>
      </w:tr>
      <w:tr w:rsidR="000D18FB" w:rsidRPr="0056568F" w:rsidTr="000D18FB">
        <w:trPr>
          <w:cantSplit/>
        </w:trPr>
        <w:tc>
          <w:tcPr>
            <w:tcW w:w="570" w:type="dxa"/>
          </w:tcPr>
          <w:p w:rsidR="000D18FB" w:rsidRPr="0056568F" w:rsidRDefault="000D18FB" w:rsidP="00B877E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</w:t>
            </w:r>
            <w:r w:rsidR="00B877EC">
              <w:rPr>
                <w:rFonts w:ascii="Arial" w:hAnsi="Arial" w:cs="Arial"/>
                <w:b/>
                <w:bCs/>
                <w:lang w:val="cs-CZ"/>
              </w:rPr>
              <w:t>3</w:t>
            </w:r>
          </w:p>
        </w:tc>
        <w:tc>
          <w:tcPr>
            <w:tcW w:w="9356" w:type="dxa"/>
          </w:tcPr>
          <w:p w:rsidR="000D18FB" w:rsidRPr="0056568F" w:rsidRDefault="000D18FB" w:rsidP="000D18FB">
            <w:pPr>
              <w:spacing w:before="80" w:after="80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Další informace týkající se rozlití a úniku, včetně pokynů týkajících se nevhodných metod omezení úniku nebo čištění</w:t>
            </w:r>
          </w:p>
        </w:tc>
      </w:tr>
      <w:tr w:rsidR="000D18FB" w:rsidRPr="0056568F" w:rsidTr="000D18FB">
        <w:trPr>
          <w:cantSplit/>
        </w:trPr>
        <w:tc>
          <w:tcPr>
            <w:tcW w:w="9927" w:type="dxa"/>
            <w:gridSpan w:val="2"/>
          </w:tcPr>
          <w:p w:rsidR="000D18FB" w:rsidRPr="00265F13" w:rsidRDefault="009E5914" w:rsidP="00265F13">
            <w:pPr>
              <w:spacing w:before="80" w:after="80"/>
              <w:jc w:val="both"/>
              <w:rPr>
                <w:rFonts w:ascii="Arial" w:hAnsi="Arial" w:cs="Arial"/>
                <w:i/>
                <w:lang w:val="cs-CZ"/>
              </w:rPr>
            </w:pPr>
            <w:r w:rsidRPr="009E5914">
              <w:rPr>
                <w:rFonts w:ascii="Arial" w:hAnsi="Arial" w:cs="Arial"/>
                <w:lang w:val="cs-CZ"/>
              </w:rPr>
              <w:t>Nejsou</w:t>
            </w:r>
          </w:p>
        </w:tc>
      </w:tr>
      <w:tr w:rsidR="000D18FB" w:rsidRPr="0056568F" w:rsidTr="000D18FB">
        <w:trPr>
          <w:cantSplit/>
          <w:trHeight w:val="280"/>
        </w:trPr>
        <w:tc>
          <w:tcPr>
            <w:tcW w:w="570" w:type="dxa"/>
          </w:tcPr>
          <w:p w:rsidR="000D18FB" w:rsidRPr="0056568F" w:rsidRDefault="000D18FB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6.4</w:t>
            </w:r>
          </w:p>
        </w:tc>
        <w:tc>
          <w:tcPr>
            <w:tcW w:w="9357" w:type="dxa"/>
          </w:tcPr>
          <w:p w:rsidR="000D18FB" w:rsidRPr="0056568F" w:rsidRDefault="000D18FB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Odkaz na jiné oddíly</w:t>
            </w:r>
          </w:p>
        </w:tc>
      </w:tr>
      <w:tr w:rsidR="000D18FB" w:rsidRPr="0056568F" w:rsidTr="000D18FB">
        <w:trPr>
          <w:cantSplit/>
        </w:trPr>
        <w:tc>
          <w:tcPr>
            <w:tcW w:w="9927" w:type="dxa"/>
            <w:gridSpan w:val="2"/>
          </w:tcPr>
          <w:p w:rsidR="000D18FB" w:rsidRPr="0056568F" w:rsidRDefault="00024E4A" w:rsidP="00024E4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024E4A">
              <w:rPr>
                <w:rFonts w:ascii="Arial" w:hAnsi="Arial" w:cs="Arial"/>
                <w:lang w:val="cs-CZ"/>
              </w:rPr>
              <w:t xml:space="preserve">Nebezpečné zplodiny hoření viz oddíl 5. Osobní ochranné </w:t>
            </w:r>
            <w:r>
              <w:rPr>
                <w:rFonts w:ascii="Arial" w:hAnsi="Arial" w:cs="Arial"/>
                <w:lang w:val="cs-CZ"/>
              </w:rPr>
              <w:t>prostředky</w:t>
            </w:r>
            <w:r w:rsidRPr="00024E4A">
              <w:rPr>
                <w:rFonts w:ascii="Arial" w:hAnsi="Arial" w:cs="Arial"/>
                <w:lang w:val="cs-CZ"/>
              </w:rPr>
              <w:t xml:space="preserve"> viz oddíl 8. Neslučitelné materiály viz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024E4A">
              <w:rPr>
                <w:rFonts w:ascii="Arial" w:hAnsi="Arial" w:cs="Arial"/>
                <w:lang w:val="cs-CZ"/>
              </w:rPr>
              <w:t>oddíl 10. Pokyny pro odstraňování: viz oddíl 13.</w:t>
            </w:r>
          </w:p>
        </w:tc>
      </w:tr>
    </w:tbl>
    <w:p w:rsidR="002102D5" w:rsidRDefault="002102D5">
      <w:pPr>
        <w:rPr>
          <w:sz w:val="18"/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57"/>
      </w:tblGrid>
      <w:tr w:rsidR="0097568E" w:rsidRPr="0083201C" w:rsidTr="006B6553">
        <w:trPr>
          <w:cantSplit/>
          <w:trHeight w:val="427"/>
        </w:trPr>
        <w:tc>
          <w:tcPr>
            <w:tcW w:w="9927" w:type="dxa"/>
            <w:gridSpan w:val="2"/>
            <w:vAlign w:val="center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ODDÍL 7: Zacházení a skladování</w:t>
            </w:r>
          </w:p>
        </w:tc>
      </w:tr>
      <w:tr w:rsidR="0097568E" w:rsidRPr="0083201C" w:rsidTr="006B6553">
        <w:trPr>
          <w:cantSplit/>
        </w:trPr>
        <w:tc>
          <w:tcPr>
            <w:tcW w:w="570" w:type="dxa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7.1</w:t>
            </w:r>
          </w:p>
        </w:tc>
        <w:tc>
          <w:tcPr>
            <w:tcW w:w="9357" w:type="dxa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Opatření pro bezpečné zacházení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7.1.1</w:t>
            </w:r>
          </w:p>
        </w:tc>
        <w:tc>
          <w:tcPr>
            <w:tcW w:w="9357" w:type="dxa"/>
          </w:tcPr>
          <w:p w:rsidR="006B6553" w:rsidRPr="0083201C" w:rsidRDefault="006B6553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Konkrétní doporučení</w:t>
            </w:r>
          </w:p>
        </w:tc>
      </w:tr>
      <w:tr w:rsidR="007B2E3D" w:rsidRPr="0083201C" w:rsidTr="006B6553">
        <w:trPr>
          <w:cantSplit/>
        </w:trPr>
        <w:tc>
          <w:tcPr>
            <w:tcW w:w="9927" w:type="dxa"/>
            <w:gridSpan w:val="2"/>
          </w:tcPr>
          <w:p w:rsidR="007B2E3D" w:rsidRPr="0083201C" w:rsidRDefault="007B2E3D" w:rsidP="007500B2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 xml:space="preserve">Používejte osobní ochranné pomůcky (viz bod 8). Zajistěte dobré větrání pracoviště. Zamezte styku s </w:t>
            </w:r>
            <w:r w:rsidR="002847DC" w:rsidRPr="0083201C">
              <w:rPr>
                <w:rFonts w:ascii="Arial" w:hAnsi="Arial" w:cs="Arial"/>
                <w:lang w:val="cs-CZ"/>
              </w:rPr>
              <w:t xml:space="preserve">kůží a </w:t>
            </w:r>
            <w:r w:rsidRPr="0083201C">
              <w:rPr>
                <w:rFonts w:ascii="Arial" w:hAnsi="Arial" w:cs="Arial"/>
                <w:lang w:val="cs-CZ"/>
              </w:rPr>
              <w:t xml:space="preserve">očima. Skladujte a manipulujte ve shodě se všemi běžnými nařízeními a standardy platnými pro práci s chemickými látkami. </w:t>
            </w:r>
            <w:r w:rsidR="00682E70">
              <w:rPr>
                <w:rFonts w:ascii="Arial" w:hAnsi="Arial" w:cs="Arial"/>
                <w:lang w:val="cs-CZ"/>
              </w:rPr>
              <w:t>Zařízení</w:t>
            </w:r>
            <w:r w:rsidR="007500B2">
              <w:rPr>
                <w:rFonts w:ascii="Arial" w:hAnsi="Arial" w:cs="Arial"/>
                <w:lang w:val="cs-CZ"/>
              </w:rPr>
              <w:t xml:space="preserve"> </w:t>
            </w:r>
            <w:r w:rsidR="00682E70">
              <w:rPr>
                <w:rFonts w:ascii="Arial" w:hAnsi="Arial" w:cs="Arial"/>
                <w:lang w:val="cs-CZ"/>
              </w:rPr>
              <w:t>musí být vybavené hasícími prostředky</w:t>
            </w:r>
            <w:r w:rsidR="007500B2">
              <w:rPr>
                <w:rFonts w:ascii="Arial" w:hAnsi="Arial" w:cs="Arial"/>
                <w:lang w:val="cs-CZ"/>
              </w:rPr>
              <w:t>.</w:t>
            </w:r>
            <w:r w:rsidR="00682E70" w:rsidRPr="0083201C">
              <w:rPr>
                <w:rFonts w:ascii="Arial" w:hAnsi="Arial" w:cs="Arial"/>
                <w:lang w:val="cs-CZ"/>
              </w:rPr>
              <w:t xml:space="preserve"> </w:t>
            </w:r>
            <w:r w:rsidR="0000646E" w:rsidRPr="0083201C">
              <w:rPr>
                <w:rFonts w:ascii="Arial" w:hAnsi="Arial" w:cs="Arial"/>
                <w:lang w:val="cs-CZ"/>
              </w:rPr>
              <w:t>Na pracovišti smějí být připraveny jen látky, které jsou potřebné pro práci.</w:t>
            </w:r>
            <w:r w:rsidR="0000646E">
              <w:rPr>
                <w:rFonts w:ascii="Arial" w:hAnsi="Arial" w:cs="Arial"/>
                <w:lang w:val="cs-CZ"/>
              </w:rPr>
              <w:t xml:space="preserve"> </w:t>
            </w:r>
            <w:r w:rsidR="0000646E" w:rsidRPr="0083201C">
              <w:rPr>
                <w:rFonts w:ascii="Arial" w:hAnsi="Arial" w:cs="Arial"/>
                <w:lang w:val="cs-CZ"/>
              </w:rPr>
              <w:t>Pracoviště udrž</w:t>
            </w:r>
            <w:r w:rsidR="0000646E">
              <w:rPr>
                <w:rFonts w:ascii="Arial" w:hAnsi="Arial" w:cs="Arial"/>
                <w:lang w:val="cs-CZ"/>
              </w:rPr>
              <w:t>ujte v čistotě.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4F17D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7.1.2</w:t>
            </w:r>
          </w:p>
        </w:tc>
        <w:tc>
          <w:tcPr>
            <w:tcW w:w="9356" w:type="dxa"/>
          </w:tcPr>
          <w:p w:rsidR="006B6553" w:rsidRPr="0083201C" w:rsidRDefault="009866F1" w:rsidP="004F17D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týkající se obecné hygieny při práci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Pr="0083201C" w:rsidRDefault="00621240" w:rsidP="0000646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21240">
              <w:rPr>
                <w:rFonts w:ascii="Arial" w:hAnsi="Arial" w:cs="Arial"/>
                <w:lang w:val="cs-CZ"/>
              </w:rPr>
              <w:t>Při práci není dovoleno jíst</w:t>
            </w:r>
            <w:r w:rsidR="00B96556">
              <w:rPr>
                <w:rFonts w:ascii="Arial" w:hAnsi="Arial" w:cs="Arial"/>
                <w:lang w:val="cs-CZ"/>
              </w:rPr>
              <w:t>,</w:t>
            </w:r>
            <w:r w:rsidRPr="00621240">
              <w:rPr>
                <w:rFonts w:ascii="Arial" w:hAnsi="Arial" w:cs="Arial"/>
                <w:lang w:val="cs-CZ"/>
              </w:rPr>
              <w:t xml:space="preserve"> </w:t>
            </w:r>
            <w:r w:rsidR="00B96556" w:rsidRPr="00621240">
              <w:rPr>
                <w:rFonts w:ascii="Arial" w:hAnsi="Arial" w:cs="Arial"/>
                <w:lang w:val="cs-CZ"/>
              </w:rPr>
              <w:t xml:space="preserve">pít </w:t>
            </w:r>
            <w:r w:rsidRPr="00621240">
              <w:rPr>
                <w:rFonts w:ascii="Arial" w:hAnsi="Arial" w:cs="Arial"/>
                <w:lang w:val="cs-CZ"/>
              </w:rPr>
              <w:t>a kouřit</w:t>
            </w:r>
            <w:r>
              <w:rPr>
                <w:rFonts w:ascii="Arial" w:hAnsi="Arial" w:cs="Arial"/>
                <w:lang w:val="cs-CZ"/>
              </w:rPr>
              <w:t xml:space="preserve">. Po použití si umyjte ruce. Před vstupem do prostor pro stravování </w:t>
            </w:r>
            <w:r w:rsidR="00B96556">
              <w:rPr>
                <w:rFonts w:ascii="Arial" w:hAnsi="Arial" w:cs="Arial"/>
                <w:lang w:val="cs-CZ"/>
              </w:rPr>
              <w:t>odložte</w:t>
            </w:r>
            <w:r>
              <w:rPr>
                <w:rFonts w:ascii="Arial" w:hAnsi="Arial" w:cs="Arial"/>
                <w:lang w:val="cs-CZ"/>
              </w:rPr>
              <w:t xml:space="preserve"> znečištěný oděv a ochranné prostředky.</w:t>
            </w:r>
            <w:r w:rsidRPr="0083201C">
              <w:rPr>
                <w:rFonts w:ascii="Arial" w:hAnsi="Arial" w:cs="Arial"/>
                <w:lang w:val="cs-CZ"/>
              </w:rPr>
              <w:t xml:space="preserve"> Pracoviště musí být udržované v čistotě a únikové východy musí být průchodné. 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7.2</w:t>
            </w:r>
          </w:p>
        </w:tc>
        <w:tc>
          <w:tcPr>
            <w:tcW w:w="9357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Podmínky pro bezpečné skladování látek a směsí</w:t>
            </w:r>
            <w:r>
              <w:rPr>
                <w:rFonts w:ascii="Arial" w:hAnsi="Arial" w:cs="Arial"/>
                <w:b/>
                <w:bCs/>
                <w:lang w:val="cs-CZ"/>
              </w:rPr>
              <w:t>,</w:t>
            </w:r>
            <w:r w:rsidRPr="0083201C">
              <w:rPr>
                <w:rFonts w:ascii="Arial" w:hAnsi="Arial" w:cs="Arial"/>
                <w:b/>
                <w:bCs/>
                <w:lang w:val="cs-CZ"/>
              </w:rPr>
              <w:t xml:space="preserve"> včetně neslučitelných látek a směsí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Pr="0083201C" w:rsidRDefault="006B6553" w:rsidP="007500B2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>Skladujte na čistém, suchém, dobře větraném místě v originálních obalech. Zákaz kouření a manipulace v dosahu zážehových zdrojů.</w:t>
            </w:r>
            <w:r w:rsidRPr="0083201C">
              <w:rPr>
                <w:rFonts w:ascii="Arial" w:hAnsi="Arial" w:cs="Arial"/>
              </w:rPr>
              <w:t xml:space="preserve"> </w:t>
            </w:r>
            <w:r w:rsidRPr="0083201C">
              <w:rPr>
                <w:rFonts w:ascii="Arial" w:hAnsi="Arial" w:cs="Arial"/>
                <w:lang w:val="cs-CZ"/>
              </w:rPr>
              <w:t>Neskladujte společně s</w:t>
            </w:r>
            <w:r w:rsidR="00281517">
              <w:rPr>
                <w:rFonts w:ascii="Arial" w:hAnsi="Arial" w:cs="Arial"/>
                <w:lang w:val="cs-CZ"/>
              </w:rPr>
              <w:t xml:space="preserve"> kyselinami</w:t>
            </w:r>
            <w:r w:rsidRPr="0083201C">
              <w:rPr>
                <w:rFonts w:ascii="Arial" w:hAnsi="Arial" w:cs="Arial"/>
                <w:lang w:val="cs-CZ"/>
              </w:rPr>
              <w:t>.</w:t>
            </w:r>
            <w:r w:rsidR="002666DD">
              <w:rPr>
                <w:rFonts w:ascii="Arial" w:hAnsi="Arial" w:cs="Arial"/>
                <w:lang w:val="cs-CZ"/>
              </w:rPr>
              <w:t xml:space="preserve"> Nepře</w:t>
            </w:r>
            <w:r w:rsidR="00F50AF0">
              <w:rPr>
                <w:rFonts w:ascii="Arial" w:hAnsi="Arial" w:cs="Arial"/>
                <w:lang w:val="cs-CZ"/>
              </w:rPr>
              <w:t>lé</w:t>
            </w:r>
            <w:r w:rsidR="002666DD">
              <w:rPr>
                <w:rFonts w:ascii="Arial" w:hAnsi="Arial" w:cs="Arial"/>
                <w:lang w:val="cs-CZ"/>
              </w:rPr>
              <w:t>vejte do náhradních obalů snadno zaměnitelných s potravinami.</w:t>
            </w:r>
            <w:r w:rsidRPr="0083201C">
              <w:rPr>
                <w:rFonts w:ascii="Arial" w:hAnsi="Arial" w:cs="Arial"/>
                <w:lang w:val="cs-CZ"/>
              </w:rPr>
              <w:tab/>
            </w:r>
            <w:r w:rsidR="00464294">
              <w:rPr>
                <w:rFonts w:ascii="Arial" w:hAnsi="Arial" w:cs="Arial"/>
                <w:lang w:val="cs-CZ"/>
              </w:rPr>
              <w:t xml:space="preserve"> Skladujte na k tomu určeném místě. Chraňte před přímým slunečním zářením, </w:t>
            </w:r>
            <w:r w:rsidR="004232BA">
              <w:rPr>
                <w:rFonts w:ascii="Arial" w:hAnsi="Arial" w:cs="Arial"/>
                <w:lang w:val="cs-CZ"/>
              </w:rPr>
              <w:t>vysokými teplotami a nadměrné vlhkosti.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7.3</w:t>
            </w:r>
          </w:p>
        </w:tc>
        <w:tc>
          <w:tcPr>
            <w:tcW w:w="9357" w:type="dxa"/>
          </w:tcPr>
          <w:p w:rsidR="006B6553" w:rsidRPr="0083201C" w:rsidRDefault="006B6553" w:rsidP="00C453B5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Specifické konečné/specifická konečná použití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535699" w:rsidRPr="0083201C" w:rsidRDefault="002F233E" w:rsidP="007500B2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Výrobek nepoužívejte k jiným než určeným účelům uvedených v oddíle 1 tohoto bezpečnostního listu.</w:t>
            </w:r>
            <w:r w:rsidR="007500B2">
              <w:rPr>
                <w:rFonts w:ascii="Arial" w:hAnsi="Arial" w:cs="Arial"/>
                <w:lang w:val="cs-CZ"/>
              </w:rPr>
              <w:t xml:space="preserve"> </w:t>
            </w:r>
            <w:r w:rsidR="00535699" w:rsidRPr="0083201C">
              <w:rPr>
                <w:rFonts w:ascii="Arial" w:hAnsi="Arial" w:cs="Arial"/>
                <w:lang w:val="cs-CZ"/>
              </w:rPr>
              <w:t>Oplachové vody zlikvidujte v souladu s místními a národními předpisy.</w:t>
            </w:r>
            <w:r w:rsidR="007500B2">
              <w:rPr>
                <w:rFonts w:ascii="Arial" w:hAnsi="Arial" w:cs="Arial"/>
                <w:lang w:val="cs-CZ"/>
              </w:rPr>
              <w:t xml:space="preserve"> POZOR! Neskladovat spolu s kyselinami.</w:t>
            </w:r>
          </w:p>
        </w:tc>
      </w:tr>
    </w:tbl>
    <w:p w:rsidR="002847DC" w:rsidRDefault="002847DC">
      <w:pPr>
        <w:rPr>
          <w:sz w:val="18"/>
          <w:lang w:val="cs-CZ"/>
        </w:rPr>
      </w:pPr>
    </w:p>
    <w:p w:rsidR="00485F86" w:rsidRDefault="00485F86">
      <w:pPr>
        <w:rPr>
          <w:sz w:val="18"/>
          <w:lang w:val="cs-CZ"/>
        </w:rPr>
      </w:pPr>
    </w:p>
    <w:p w:rsidR="0013649F" w:rsidRDefault="0013649F">
      <w:pPr>
        <w:rPr>
          <w:sz w:val="18"/>
          <w:lang w:val="cs-CZ"/>
        </w:rPr>
      </w:pPr>
    </w:p>
    <w:p w:rsidR="0013649F" w:rsidRDefault="0013649F">
      <w:pPr>
        <w:rPr>
          <w:sz w:val="18"/>
          <w:lang w:val="cs-CZ"/>
        </w:rPr>
      </w:pPr>
    </w:p>
    <w:p w:rsidR="0013649F" w:rsidRDefault="0013649F">
      <w:pPr>
        <w:rPr>
          <w:sz w:val="18"/>
          <w:lang w:val="cs-CZ"/>
        </w:rPr>
      </w:pPr>
    </w:p>
    <w:p w:rsidR="0097568E" w:rsidRDefault="0097568E">
      <w:pPr>
        <w:rPr>
          <w:sz w:val="2"/>
          <w:szCs w:val="2"/>
          <w:lang w:val="cs-CZ"/>
        </w:rPr>
      </w:pPr>
    </w:p>
    <w:tbl>
      <w:tblPr>
        <w:tblW w:w="9926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420"/>
        <w:gridCol w:w="1842"/>
        <w:gridCol w:w="1278"/>
        <w:gridCol w:w="705"/>
        <w:gridCol w:w="2414"/>
      </w:tblGrid>
      <w:tr w:rsidR="0097568E" w:rsidRPr="00C453B5" w:rsidTr="004C7607">
        <w:trPr>
          <w:cantSplit/>
          <w:trHeight w:val="399"/>
        </w:trPr>
        <w:tc>
          <w:tcPr>
            <w:tcW w:w="9926" w:type="dxa"/>
            <w:gridSpan w:val="7"/>
            <w:vAlign w:val="center"/>
          </w:tcPr>
          <w:p w:rsidR="0097568E" w:rsidRPr="00C453B5" w:rsidRDefault="008876AD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</w:rPr>
              <w:lastRenderedPageBreak/>
              <w:br w:type="page"/>
            </w:r>
            <w:r w:rsidR="0097568E" w:rsidRPr="00C453B5">
              <w:rPr>
                <w:rFonts w:ascii="Arial" w:hAnsi="Arial" w:cs="Arial"/>
                <w:b/>
                <w:bCs/>
                <w:lang w:val="cs-CZ"/>
              </w:rPr>
              <w:t>ODDÍL 8: Omezování expozice /osobní ochranné prostředky</w:t>
            </w:r>
          </w:p>
        </w:tc>
      </w:tr>
      <w:tr w:rsidR="0097568E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4"/>
        </w:trPr>
        <w:tc>
          <w:tcPr>
            <w:tcW w:w="566" w:type="dxa"/>
          </w:tcPr>
          <w:p w:rsidR="0097568E" w:rsidRPr="00C453B5" w:rsidRDefault="0097568E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t>8.1</w:t>
            </w:r>
          </w:p>
        </w:tc>
        <w:tc>
          <w:tcPr>
            <w:tcW w:w="9360" w:type="dxa"/>
            <w:gridSpan w:val="6"/>
          </w:tcPr>
          <w:p w:rsidR="0097568E" w:rsidRPr="00C453B5" w:rsidRDefault="0097568E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t>Kontrolní parametry</w:t>
            </w:r>
          </w:p>
        </w:tc>
      </w:tr>
      <w:tr w:rsidR="007B2E3D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7"/>
          </w:tcPr>
          <w:p w:rsidR="007B2E3D" w:rsidRPr="00C453B5" w:rsidRDefault="007B2E3D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Expoziční limity podle Nařízení vlády č. 361/2007 Sb.:</w:t>
            </w:r>
          </w:p>
        </w:tc>
      </w:tr>
      <w:tr w:rsidR="008D1ADB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60357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Název látky (složky):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CAS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PEL mg/m</w:t>
            </w:r>
            <w:r w:rsidRPr="00C453B5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NPK-P mg/m</w:t>
            </w:r>
            <w:r w:rsidRPr="00C453B5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Poznámka</w:t>
            </w:r>
          </w:p>
        </w:tc>
      </w:tr>
      <w:tr w:rsidR="008D1ADB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DB" w:rsidRPr="002849B7" w:rsidRDefault="007500B2" w:rsidP="007500B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500B2">
              <w:rPr>
                <w:rFonts w:ascii="Arial" w:hAnsi="Arial" w:cs="Arial"/>
                <w:lang w:val="cs-CZ"/>
              </w:rPr>
              <w:t>Chlor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7500B2" w:rsidRDefault="007500B2" w:rsidP="007500B2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7500B2">
              <w:rPr>
                <w:rFonts w:ascii="Arial" w:hAnsi="Arial" w:cs="Arial"/>
                <w:lang w:val="cs-CZ"/>
              </w:rPr>
              <w:t>7782-50-5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7500B2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7500B2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2849B7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9" w:rsidRPr="00C453B5" w:rsidRDefault="00A94BA9" w:rsidP="00EB165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Limitní hodnoty ukazatelů biologických testů (</w:t>
            </w:r>
            <w:r w:rsidR="00EB1651">
              <w:rPr>
                <w:rFonts w:ascii="Arial" w:hAnsi="Arial" w:cs="Arial"/>
                <w:bCs/>
                <w:lang w:val="cs-CZ"/>
              </w:rPr>
              <w:t xml:space="preserve">vyhláška č. </w:t>
            </w:r>
            <w:r w:rsidRPr="00C453B5">
              <w:rPr>
                <w:rFonts w:ascii="Arial" w:hAnsi="Arial" w:cs="Arial"/>
                <w:bCs/>
                <w:lang w:val="cs-CZ"/>
              </w:rPr>
              <w:t>432/2003 Sb.):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Název látky (složky)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C15881">
            <w:pPr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DNEL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C15881">
            <w:pPr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PNEC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485F86" w:rsidP="00485F86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Chlornan sodný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 w:rsidP="00485F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1,55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485F86" w:rsidRDefault="00485F86" w:rsidP="00485F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3,1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485F86" w:rsidRPr="00711C32" w:rsidRDefault="00485F86" w:rsidP="00485F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1,55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(pracovník, inhalačně, dlouhodobá expozice - lokální dráždění)</w:t>
            </w:r>
          </w:p>
          <w:p w:rsidR="00485F86" w:rsidRPr="00711C32" w:rsidRDefault="00485F86" w:rsidP="00485F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3,1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 - lokální dráždění)</w:t>
            </w:r>
          </w:p>
          <w:p w:rsidR="00485F86" w:rsidRDefault="00485F86" w:rsidP="00485F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0,5 % ve směsi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dlouhodobá expozice - lokální dráždění)</w:t>
            </w:r>
          </w:p>
          <w:p w:rsidR="00485F86" w:rsidRDefault="00485F86" w:rsidP="00485F86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65186">
              <w:rPr>
                <w:rStyle w:val="userentry"/>
                <w:rFonts w:ascii="Arial" w:hAnsi="Arial" w:cs="Arial"/>
                <w:color w:val="333333"/>
              </w:rPr>
              <w:t>1,</w:t>
            </w:r>
            <w:r>
              <w:rPr>
                <w:rStyle w:val="userentry"/>
                <w:rFonts w:ascii="Arial" w:hAnsi="Arial" w:cs="Arial"/>
                <w:color w:val="333333"/>
              </w:rPr>
              <w:t>55</w:t>
            </w:r>
            <w:r w:rsidRPr="00265186">
              <w:rPr>
                <w:rFonts w:ascii="Arial" w:hAnsi="Arial" w:cs="Arial"/>
                <w:color w:val="333333"/>
              </w:rPr>
              <w:t xml:space="preserve"> mg/m³ 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(spotřebitel, inhalačně, dlouhodobá expozice)</w:t>
            </w:r>
          </w:p>
          <w:p w:rsidR="00711C32" w:rsidRDefault="00485F86" w:rsidP="00485F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3,1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8258B4" w:rsidRPr="00711C32" w:rsidRDefault="008258B4" w:rsidP="008258B4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1,55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inhalačně, dlouhodobá expozice - lokální dráždění)</w:t>
            </w:r>
          </w:p>
          <w:p w:rsidR="008258B4" w:rsidRPr="00711C32" w:rsidRDefault="008258B4" w:rsidP="008258B4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3,1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 - lokální dráždění)</w:t>
            </w:r>
          </w:p>
          <w:p w:rsidR="008258B4" w:rsidRDefault="008258B4" w:rsidP="00485F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0,5 % ve směsi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dlouhodobá expozice - lokální dráždění)</w:t>
            </w:r>
          </w:p>
          <w:p w:rsidR="008258B4" w:rsidRPr="00862175" w:rsidRDefault="008258B4" w:rsidP="00485F86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0,26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>orálně, dlouhodobá expozice)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75" w:rsidRPr="008B1268" w:rsidRDefault="00862175" w:rsidP="00862175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Style w:val="userentry"/>
                <w:rFonts w:ascii="Arial" w:hAnsi="Arial" w:cs="Arial"/>
                <w:color w:val="333333"/>
              </w:rPr>
              <w:t>0,</w:t>
            </w:r>
            <w:r>
              <w:rPr>
                <w:rStyle w:val="userentry"/>
                <w:rFonts w:ascii="Arial" w:hAnsi="Arial" w:cs="Arial"/>
                <w:color w:val="333333"/>
              </w:rPr>
              <w:t>2</w:t>
            </w:r>
            <w:r w:rsidRPr="008B1268">
              <w:rPr>
                <w:rStyle w:val="userentry"/>
                <w:rFonts w:ascii="Arial" w:hAnsi="Arial" w:cs="Arial"/>
                <w:color w:val="333333"/>
              </w:rPr>
              <w:t>1</w:t>
            </w:r>
            <w:r w:rsidRPr="008B1268"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 w:rsidRPr="008B1268">
              <w:rPr>
                <w:rFonts w:ascii="Arial" w:hAnsi="Arial" w:cs="Arial"/>
                <w:color w:val="333333"/>
              </w:rPr>
              <w:t>g/L</w:t>
            </w:r>
            <w:r w:rsidRPr="008B1268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862175" w:rsidRPr="008B1268" w:rsidRDefault="00862175" w:rsidP="00862175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Fonts w:ascii="Arial" w:hAnsi="Arial" w:cs="Arial"/>
                <w:lang w:val="cs-CZ"/>
              </w:rPr>
              <w:t>0,0</w:t>
            </w:r>
            <w:r>
              <w:rPr>
                <w:rFonts w:ascii="Arial" w:hAnsi="Arial" w:cs="Arial"/>
                <w:lang w:val="cs-CZ"/>
              </w:rPr>
              <w:t>42</w:t>
            </w:r>
            <w:r w:rsidRPr="008B1268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 w:rsidRPr="008B1268">
              <w:rPr>
                <w:rFonts w:ascii="Arial" w:hAnsi="Arial" w:cs="Arial"/>
                <w:lang w:val="cs-CZ"/>
              </w:rPr>
              <w:t>g/L (mořská voda)</w:t>
            </w:r>
          </w:p>
          <w:p w:rsidR="00862175" w:rsidRPr="008B1268" w:rsidRDefault="00862175" w:rsidP="00862175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</w:t>
            </w:r>
            <w:r w:rsidRPr="008B1268">
              <w:rPr>
                <w:rFonts w:ascii="Arial" w:hAnsi="Arial" w:cs="Arial"/>
                <w:lang w:val="cs-CZ"/>
              </w:rPr>
              <w:t>,</w:t>
            </w:r>
            <w:r>
              <w:rPr>
                <w:rFonts w:ascii="Arial" w:hAnsi="Arial" w:cs="Arial"/>
                <w:lang w:val="cs-CZ"/>
              </w:rPr>
              <w:t>69</w:t>
            </w:r>
            <w:r w:rsidRPr="008B1268">
              <w:rPr>
                <w:rFonts w:ascii="Arial" w:hAnsi="Arial" w:cs="Arial"/>
                <w:lang w:val="cs-CZ"/>
              </w:rPr>
              <w:t xml:space="preserve"> mg/L (ČOV)</w:t>
            </w:r>
          </w:p>
          <w:p w:rsidR="00C15881" w:rsidRPr="00CE7C69" w:rsidRDefault="00C15881" w:rsidP="00862175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862175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75" w:rsidRDefault="00862175" w:rsidP="00485F86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F50AF0">
              <w:rPr>
                <w:rFonts w:ascii="Arial" w:hAnsi="Arial" w:cs="Arial"/>
                <w:lang w:val="cs-CZ"/>
              </w:rPr>
              <w:lastRenderedPageBreak/>
              <w:t xml:space="preserve">bronopol                                          </w:t>
            </w:r>
            <w:r>
              <w:rPr>
                <w:rFonts w:ascii="Arial" w:hAnsi="Arial" w:cs="Arial"/>
                <w:lang w:val="cs-CZ"/>
              </w:rPr>
              <w:t xml:space="preserve">                             </w:t>
            </w:r>
            <w:r w:rsidRPr="00F50AF0">
              <w:rPr>
                <w:rFonts w:ascii="Arial" w:hAnsi="Arial" w:cs="Arial"/>
                <w:lang w:val="cs-CZ"/>
              </w:rPr>
              <w:t>(= 2-Bromo-2-Nitropropane.1,3-Diol)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75" w:rsidRPr="00265186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 w:rsidRPr="00265186">
              <w:rPr>
                <w:rStyle w:val="userentry"/>
                <w:rFonts w:ascii="Arial" w:hAnsi="Arial" w:cs="Arial"/>
                <w:color w:val="333333"/>
              </w:rPr>
              <w:t>4,1 mg/m</w:t>
            </w:r>
            <w:r w:rsidRPr="00265186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 w:rsidRPr="00265186"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862175" w:rsidRPr="00265186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12,3</w:t>
            </w:r>
            <w:r w:rsidRPr="00265186">
              <w:rPr>
                <w:rStyle w:val="userentry"/>
                <w:rFonts w:ascii="Arial" w:hAnsi="Arial" w:cs="Arial"/>
                <w:color w:val="333333"/>
              </w:rPr>
              <w:t xml:space="preserve"> mg/m</w:t>
            </w:r>
            <w:r w:rsidRPr="00265186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 w:rsidRPr="00265186"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862175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4,2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(pracovník, inhalačně, dlouhodobá expozice - lokální dráždění)</w:t>
            </w:r>
          </w:p>
          <w:p w:rsidR="00862175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4,2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do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bá expozice - lokální dráždění)</w:t>
            </w:r>
          </w:p>
          <w:p w:rsidR="00862175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2,3 mg/kg tělesné váhy/den 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862175" w:rsidRPr="00265186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7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dermálně,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862175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13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dlouhodobá expozice - lokální dráždění)</w:t>
            </w:r>
          </w:p>
          <w:p w:rsidR="00862175" w:rsidRPr="00265186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13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do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bá expozice - lokální dráždění)</w:t>
            </w:r>
          </w:p>
          <w:p w:rsidR="00862175" w:rsidRDefault="00862175" w:rsidP="004F5D9E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65186">
              <w:rPr>
                <w:rStyle w:val="userentry"/>
                <w:rFonts w:ascii="Arial" w:hAnsi="Arial" w:cs="Arial"/>
                <w:color w:val="333333"/>
              </w:rPr>
              <w:t>1,2</w:t>
            </w:r>
            <w:r w:rsidRPr="00265186">
              <w:rPr>
                <w:rFonts w:ascii="Arial" w:hAnsi="Arial" w:cs="Arial"/>
                <w:color w:val="333333"/>
              </w:rPr>
              <w:t xml:space="preserve"> mg/m³ 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(spotřebitel, inhalačně, dlouhodobá expozice)</w:t>
            </w:r>
          </w:p>
          <w:p w:rsidR="00862175" w:rsidRDefault="00862175" w:rsidP="004F5D9E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3,7</w:t>
            </w:r>
            <w:r w:rsidRPr="00265186">
              <w:rPr>
                <w:rFonts w:ascii="Arial" w:hAnsi="Arial" w:cs="Arial"/>
                <w:color w:val="333333"/>
              </w:rPr>
              <w:t xml:space="preserve"> mg/m³ 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(spotřebitel, inhalačně, </w:t>
            </w:r>
            <w:r>
              <w:rPr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862175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1,3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inhalačně, dlouhodobá expozice - lokální dráždění)</w:t>
            </w:r>
          </w:p>
          <w:p w:rsidR="00862175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1,3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do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bá expozice - lokální dráždění)</w:t>
            </w:r>
          </w:p>
          <w:p w:rsidR="00862175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1,4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862175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4,2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dermálně,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862175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8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dlouhodobá expozice - lokální dráždění)</w:t>
            </w:r>
          </w:p>
          <w:p w:rsidR="00862175" w:rsidRPr="00265186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8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do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bá expozice - lokální dráždění)</w:t>
            </w:r>
          </w:p>
          <w:p w:rsidR="00862175" w:rsidRDefault="00862175" w:rsidP="004F5D9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0,35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>orálně, dlouhodobá expozice)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</w:p>
          <w:p w:rsidR="00862175" w:rsidRPr="00F50AF0" w:rsidRDefault="00862175" w:rsidP="004F5D9E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1,1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orálně,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75" w:rsidRPr="008B1268" w:rsidRDefault="00862175" w:rsidP="004F5D9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Style w:val="userentry"/>
                <w:rFonts w:ascii="Arial" w:hAnsi="Arial" w:cs="Arial"/>
                <w:color w:val="333333"/>
              </w:rPr>
              <w:t>0,01</w:t>
            </w:r>
            <w:r w:rsidRPr="008B1268">
              <w:rPr>
                <w:rFonts w:ascii="Arial" w:hAnsi="Arial" w:cs="Arial"/>
                <w:color w:val="333333"/>
              </w:rPr>
              <w:t xml:space="preserve"> mg/L</w:t>
            </w:r>
            <w:r w:rsidRPr="008B1268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862175" w:rsidRPr="008B1268" w:rsidRDefault="00862175" w:rsidP="004F5D9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Fonts w:ascii="Arial" w:hAnsi="Arial" w:cs="Arial"/>
                <w:lang w:val="cs-CZ"/>
              </w:rPr>
              <w:t>0,001 mg/L (mořská voda)</w:t>
            </w:r>
          </w:p>
          <w:p w:rsidR="00862175" w:rsidRPr="008B1268" w:rsidRDefault="00862175" w:rsidP="004F5D9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Fonts w:ascii="Arial" w:hAnsi="Arial" w:cs="Arial"/>
                <w:lang w:val="cs-CZ"/>
              </w:rPr>
              <w:t>0,43 mg/L (ČOV)</w:t>
            </w:r>
          </w:p>
          <w:p w:rsidR="00862175" w:rsidRDefault="00862175" w:rsidP="004F5D9E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0,041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862175" w:rsidRDefault="00862175" w:rsidP="004F5D9E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0,003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862175" w:rsidRPr="00F50AF0" w:rsidRDefault="00862175" w:rsidP="004F5D9E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</w:t>
            </w:r>
            <w:r w:rsidRPr="007F6217">
              <w:rPr>
                <w:rFonts w:ascii="Arial" w:hAnsi="Arial" w:cs="Arial"/>
                <w:lang w:val="cs-CZ"/>
              </w:rPr>
              <w:t>5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</w:tbl>
    <w:p w:rsidR="0013649F" w:rsidRDefault="0013649F"/>
    <w:p w:rsidR="0013649F" w:rsidRDefault="0013649F"/>
    <w:p w:rsidR="0013649F" w:rsidRDefault="0013649F"/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1695"/>
        <w:gridCol w:w="7519"/>
      </w:tblGrid>
      <w:tr w:rsidR="00862175" w:rsidRPr="00C453B5" w:rsidTr="0013649F">
        <w:trPr>
          <w:cantSplit/>
          <w:trHeight w:val="241"/>
        </w:trPr>
        <w:tc>
          <w:tcPr>
            <w:tcW w:w="712" w:type="dxa"/>
          </w:tcPr>
          <w:p w:rsidR="00862175" w:rsidRPr="00C453B5" w:rsidRDefault="00862175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lastRenderedPageBreak/>
              <w:t>8.2</w:t>
            </w:r>
          </w:p>
        </w:tc>
        <w:tc>
          <w:tcPr>
            <w:tcW w:w="9214" w:type="dxa"/>
            <w:gridSpan w:val="2"/>
          </w:tcPr>
          <w:p w:rsidR="00862175" w:rsidRPr="00C453B5" w:rsidRDefault="00862175" w:rsidP="008D1ADB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C453B5">
              <w:rPr>
                <w:rFonts w:ascii="Arial" w:hAnsi="Arial" w:cs="Arial"/>
              </w:rPr>
              <w:t>Omezování expozice</w:t>
            </w:r>
          </w:p>
        </w:tc>
      </w:tr>
      <w:tr w:rsidR="00862175" w:rsidRPr="00C453B5" w:rsidTr="0013649F">
        <w:trPr>
          <w:cantSplit/>
          <w:trHeight w:val="241"/>
        </w:trPr>
        <w:tc>
          <w:tcPr>
            <w:tcW w:w="712" w:type="dxa"/>
          </w:tcPr>
          <w:p w:rsidR="00862175" w:rsidRPr="00C453B5" w:rsidRDefault="00862175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8.2.1</w:t>
            </w:r>
          </w:p>
        </w:tc>
        <w:tc>
          <w:tcPr>
            <w:tcW w:w="9214" w:type="dxa"/>
            <w:gridSpan w:val="2"/>
          </w:tcPr>
          <w:p w:rsidR="00862175" w:rsidRPr="00C453B5" w:rsidRDefault="00862175" w:rsidP="008D1ADB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Vhodné technické kontroly</w:t>
            </w:r>
          </w:p>
        </w:tc>
      </w:tr>
      <w:tr w:rsidR="00862175" w:rsidRPr="00C453B5" w:rsidTr="0013649F">
        <w:trPr>
          <w:cantSplit/>
          <w:trHeight w:val="241"/>
        </w:trPr>
        <w:tc>
          <w:tcPr>
            <w:tcW w:w="9926" w:type="dxa"/>
            <w:gridSpan w:val="3"/>
          </w:tcPr>
          <w:p w:rsidR="00862175" w:rsidRPr="00C453B5" w:rsidRDefault="00862175" w:rsidP="00136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Dodržujte </w:t>
            </w:r>
            <w:r w:rsidRPr="00113FCA">
              <w:rPr>
                <w:rFonts w:ascii="Arial" w:hAnsi="Arial" w:cs="Arial"/>
                <w:lang w:val="cs-CZ"/>
              </w:rPr>
              <w:t>pracovní</w:t>
            </w:r>
            <w:r>
              <w:rPr>
                <w:rFonts w:ascii="Arial" w:hAnsi="Arial" w:cs="Arial"/>
                <w:lang w:val="cs-CZ"/>
              </w:rPr>
              <w:t xml:space="preserve"> postupy zahrnující</w:t>
            </w:r>
            <w:r w:rsidRPr="00113FCA">
              <w:rPr>
                <w:rFonts w:ascii="Arial" w:hAnsi="Arial" w:cs="Arial"/>
                <w:lang w:val="cs-CZ"/>
              </w:rPr>
              <w:t xml:space="preserve"> opatření pro bezpečnou manipulaci, skladování a dopravu nebezpečných chemických</w:t>
            </w:r>
            <w:r>
              <w:rPr>
                <w:rFonts w:ascii="Arial" w:hAnsi="Arial" w:cs="Arial"/>
                <w:lang w:val="cs-CZ"/>
              </w:rPr>
              <w:t xml:space="preserve"> a směsí. Udržujte z dosahu </w:t>
            </w:r>
            <w:r w:rsidRPr="0036782E">
              <w:rPr>
                <w:rFonts w:ascii="Arial" w:hAnsi="Arial" w:cs="Arial"/>
                <w:lang w:val="cs-CZ"/>
              </w:rPr>
              <w:t>hořlavých látek nebo</w:t>
            </w:r>
            <w:r>
              <w:rPr>
                <w:rFonts w:ascii="Arial" w:hAnsi="Arial" w:cs="Arial"/>
                <w:lang w:val="cs-CZ"/>
              </w:rPr>
              <w:t xml:space="preserve"> látek chemicky nestálých.</w:t>
            </w:r>
            <w:r w:rsidRPr="0036782E">
              <w:rPr>
                <w:rFonts w:ascii="Arial" w:hAnsi="Arial" w:cs="Arial"/>
                <w:lang w:val="cs-CZ"/>
              </w:rPr>
              <w:t xml:space="preserve"> </w:t>
            </w:r>
            <w:r w:rsidRPr="00C453B5">
              <w:rPr>
                <w:rFonts w:ascii="Arial" w:hAnsi="Arial" w:cs="Arial"/>
                <w:lang w:val="cs-CZ"/>
              </w:rPr>
              <w:t>Zajistěte dobré větrání pracoviště</w:t>
            </w:r>
            <w:r>
              <w:rPr>
                <w:rFonts w:ascii="Arial" w:hAnsi="Arial" w:cs="Arial"/>
                <w:lang w:val="cs-CZ"/>
              </w:rPr>
              <w:t xml:space="preserve"> a zdroj tekoucí vody pro potřeby výplachu očí, umytí rukou nebo kontaminovaných částí kůže</w:t>
            </w:r>
            <w:r w:rsidRPr="00C453B5">
              <w:rPr>
                <w:rFonts w:ascii="Arial" w:hAnsi="Arial" w:cs="Arial"/>
                <w:lang w:val="cs-CZ"/>
              </w:rPr>
              <w:t xml:space="preserve">. V případě nedostatečného větrání použijte místní odsávání. </w:t>
            </w:r>
          </w:p>
        </w:tc>
      </w:tr>
      <w:tr w:rsidR="00862175" w:rsidRPr="00C453B5" w:rsidTr="0013649F">
        <w:trPr>
          <w:cantSplit/>
          <w:trHeight w:val="241"/>
        </w:trPr>
        <w:tc>
          <w:tcPr>
            <w:tcW w:w="9926" w:type="dxa"/>
            <w:gridSpan w:val="3"/>
          </w:tcPr>
          <w:p w:rsidR="00862175" w:rsidRPr="00C453B5" w:rsidRDefault="00862175" w:rsidP="008D1ADB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i/>
                <w:iCs/>
                <w:lang w:val="cs-CZ"/>
              </w:rPr>
              <w:t>Omezování expozice pracovníků</w:t>
            </w:r>
          </w:p>
        </w:tc>
      </w:tr>
      <w:tr w:rsidR="00862175" w:rsidRPr="00C453B5" w:rsidTr="0013649F">
        <w:trPr>
          <w:cantSplit/>
          <w:trHeight w:val="241"/>
        </w:trPr>
        <w:tc>
          <w:tcPr>
            <w:tcW w:w="2407" w:type="dxa"/>
            <w:gridSpan w:val="2"/>
          </w:tcPr>
          <w:p w:rsidR="00862175" w:rsidRPr="00C453B5" w:rsidRDefault="00862175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dýchacích cest:</w:t>
            </w:r>
          </w:p>
        </w:tc>
        <w:tc>
          <w:tcPr>
            <w:tcW w:w="7519" w:type="dxa"/>
          </w:tcPr>
          <w:p w:rsidR="00862175" w:rsidRPr="00C453B5" w:rsidRDefault="00862175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Nepředpokládá se nutnost použití.</w:t>
            </w:r>
            <w:r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862175" w:rsidRPr="00C453B5" w:rsidTr="0013649F">
        <w:trPr>
          <w:cantSplit/>
          <w:trHeight w:val="241"/>
        </w:trPr>
        <w:tc>
          <w:tcPr>
            <w:tcW w:w="2407" w:type="dxa"/>
            <w:gridSpan w:val="2"/>
          </w:tcPr>
          <w:p w:rsidR="00862175" w:rsidRPr="00C453B5" w:rsidRDefault="00862175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očí:</w:t>
            </w:r>
          </w:p>
        </w:tc>
        <w:tc>
          <w:tcPr>
            <w:tcW w:w="7519" w:type="dxa"/>
          </w:tcPr>
          <w:p w:rsidR="00862175" w:rsidRPr="00C453B5" w:rsidRDefault="00862175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Použít těsně přiléhající ochranné brýle dle ČSN EN 168</w:t>
            </w:r>
            <w:r>
              <w:rPr>
                <w:rFonts w:ascii="Arial" w:hAnsi="Arial" w:cs="Arial"/>
                <w:lang w:val="cs-CZ"/>
              </w:rPr>
              <w:t xml:space="preserve"> nebo obličejový štít</w:t>
            </w:r>
            <w:r w:rsidRPr="00C453B5">
              <w:rPr>
                <w:rFonts w:ascii="Arial" w:hAnsi="Arial" w:cs="Arial"/>
                <w:lang w:val="cs-CZ"/>
              </w:rPr>
              <w:t>.</w:t>
            </w:r>
          </w:p>
        </w:tc>
      </w:tr>
      <w:tr w:rsidR="00862175" w:rsidRPr="00C453B5" w:rsidTr="0013649F">
        <w:trPr>
          <w:cantSplit/>
          <w:trHeight w:val="241"/>
        </w:trPr>
        <w:tc>
          <w:tcPr>
            <w:tcW w:w="2407" w:type="dxa"/>
            <w:gridSpan w:val="2"/>
          </w:tcPr>
          <w:p w:rsidR="00862175" w:rsidRPr="00C453B5" w:rsidRDefault="00862175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rukou:</w:t>
            </w:r>
          </w:p>
        </w:tc>
        <w:tc>
          <w:tcPr>
            <w:tcW w:w="7519" w:type="dxa"/>
          </w:tcPr>
          <w:p w:rsidR="00862175" w:rsidRPr="00C453B5" w:rsidRDefault="00862175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Použít vhodné ochranné rukavice</w:t>
            </w:r>
            <w:r>
              <w:rPr>
                <w:rFonts w:ascii="Arial" w:hAnsi="Arial" w:cs="Arial"/>
                <w:lang w:val="cs-CZ"/>
              </w:rPr>
              <w:t xml:space="preserve"> (pryžové, PE)</w:t>
            </w:r>
            <w:r w:rsidRPr="00C453B5">
              <w:rPr>
                <w:rFonts w:ascii="Arial" w:hAnsi="Arial" w:cs="Arial"/>
                <w:lang w:val="cs-CZ"/>
              </w:rPr>
              <w:t xml:space="preserve">. Při výběru rukavic pro konkrétní aplikaci by se mělo přihlížet ke všem souvisejícím faktorům; mezi jinými i k jiným chemikáliím, se kterými lze přijít do styku, fyzikálním požadavkům (ochrana proti proříznutí a propíchnutí, zručnost, tepelná ochrana), možným tělesným reakcím na materiál rukavic a pokynům a specifikacím dodavatele rukavic. Při opakovaném použití rukavic před svléknutím očistěte a na dobře větraném místě uschovejte. </w:t>
            </w:r>
          </w:p>
        </w:tc>
      </w:tr>
      <w:tr w:rsidR="00862175" w:rsidRPr="00C453B5" w:rsidTr="0013649F">
        <w:trPr>
          <w:cantSplit/>
          <w:trHeight w:val="225"/>
        </w:trPr>
        <w:tc>
          <w:tcPr>
            <w:tcW w:w="2407" w:type="dxa"/>
            <w:gridSpan w:val="2"/>
          </w:tcPr>
          <w:p w:rsidR="00862175" w:rsidRPr="00C453B5" w:rsidRDefault="00862175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kůže:</w:t>
            </w:r>
          </w:p>
        </w:tc>
        <w:tc>
          <w:tcPr>
            <w:tcW w:w="7519" w:type="dxa"/>
          </w:tcPr>
          <w:p w:rsidR="00862175" w:rsidRPr="00C453B5" w:rsidRDefault="00862175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Ochranný pracovní oděv, kontaminovaný oděv ihned odložte.</w:t>
            </w:r>
          </w:p>
        </w:tc>
      </w:tr>
      <w:tr w:rsidR="00862175" w:rsidRPr="00C453B5" w:rsidTr="0013649F">
        <w:trPr>
          <w:cantSplit/>
          <w:trHeight w:val="241"/>
        </w:trPr>
        <w:tc>
          <w:tcPr>
            <w:tcW w:w="9926" w:type="dxa"/>
            <w:gridSpan w:val="3"/>
          </w:tcPr>
          <w:p w:rsidR="00862175" w:rsidRPr="00C453B5" w:rsidRDefault="00862175" w:rsidP="008D1ADB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i/>
                <w:iCs/>
                <w:lang w:val="cs-CZ"/>
              </w:rPr>
              <w:t>Omezování expozice životního prostředí</w:t>
            </w:r>
          </w:p>
        </w:tc>
      </w:tr>
      <w:tr w:rsidR="00862175" w:rsidRPr="00C453B5" w:rsidTr="0013649F">
        <w:trPr>
          <w:cantSplit/>
          <w:trHeight w:val="241"/>
        </w:trPr>
        <w:tc>
          <w:tcPr>
            <w:tcW w:w="9926" w:type="dxa"/>
            <w:gridSpan w:val="3"/>
          </w:tcPr>
          <w:p w:rsidR="00862175" w:rsidRPr="00C453B5" w:rsidRDefault="00862175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Dodržujte podmínky manipulace a skladování, zejména zajistěte prostory proti únikům do vodních toků, půdy a kanalizace.</w:t>
            </w:r>
          </w:p>
        </w:tc>
      </w:tr>
    </w:tbl>
    <w:p w:rsidR="004F17DA" w:rsidRDefault="004F17DA" w:rsidP="004F17DA"/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1"/>
        <w:gridCol w:w="6"/>
        <w:gridCol w:w="4963"/>
      </w:tblGrid>
      <w:tr w:rsidR="0097568E" w:rsidRPr="0067567A" w:rsidTr="004F17DA">
        <w:trPr>
          <w:cantSplit/>
        </w:trPr>
        <w:tc>
          <w:tcPr>
            <w:tcW w:w="9926" w:type="dxa"/>
            <w:gridSpan w:val="4"/>
            <w:vAlign w:val="center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ODDÍL 9: Fyzikální a chemické vlastnosti</w:t>
            </w:r>
          </w:p>
        </w:tc>
      </w:tr>
      <w:tr w:rsidR="0097568E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9.1</w:t>
            </w:r>
          </w:p>
        </w:tc>
        <w:tc>
          <w:tcPr>
            <w:tcW w:w="9360" w:type="dxa"/>
            <w:gridSpan w:val="3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Informace o základních fyzikálních a chemických vlastnostech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Skupenství:</w:t>
            </w:r>
          </w:p>
        </w:tc>
        <w:sdt>
          <w:sdtPr>
            <w:rPr>
              <w:rFonts w:ascii="Arial" w:hAnsi="Arial" w:cs="Arial"/>
              <w:lang w:val="cs-CZ"/>
            </w:rPr>
            <w:id w:val="-609826307"/>
            <w:placeholder>
              <w:docPart w:val="DefaultPlaceholder_1082065159"/>
            </w:placeholder>
            <w:dropDownList>
              <w:listItem w:displayText="Pevná látka" w:value="Pevná látka"/>
              <w:listItem w:displayText="Kapalina" w:value="Kapalina"/>
              <w:listItem w:displayText="Plyn" w:value="Plyn"/>
            </w:dropDownList>
          </w:sdtPr>
          <w:sdtEndPr/>
          <w:sdtContent>
            <w:tc>
              <w:tcPr>
                <w:tcW w:w="4969" w:type="dxa"/>
                <w:gridSpan w:val="2"/>
              </w:tcPr>
              <w:p w:rsidR="004C7607" w:rsidRPr="0067567A" w:rsidRDefault="00545CAC" w:rsidP="0067567A">
                <w:pPr>
                  <w:spacing w:before="80" w:after="80"/>
                  <w:rPr>
                    <w:rFonts w:ascii="Arial" w:hAnsi="Arial" w:cs="Arial"/>
                    <w:lang w:val="cs-CZ"/>
                  </w:rPr>
                </w:pPr>
                <w:r>
                  <w:rPr>
                    <w:rFonts w:ascii="Arial" w:hAnsi="Arial" w:cs="Arial"/>
                    <w:lang w:val="cs-CZ"/>
                  </w:rPr>
                  <w:t>Kapalina</w:t>
                </w:r>
              </w:p>
            </w:tc>
          </w:sdtContent>
        </w:sdt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Vzhled (barva):</w:t>
            </w:r>
          </w:p>
        </w:tc>
        <w:tc>
          <w:tcPr>
            <w:tcW w:w="4969" w:type="dxa"/>
            <w:gridSpan w:val="2"/>
          </w:tcPr>
          <w:p w:rsidR="004C7607" w:rsidRPr="00FE786E" w:rsidRDefault="00430F97" w:rsidP="00430F9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Nažloutlý čirý</w:t>
            </w:r>
            <w:r w:rsidR="00545CAC">
              <w:rPr>
                <w:rFonts w:ascii="Arial" w:hAnsi="Arial" w:cs="Arial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szCs w:val="22"/>
                <w:lang w:val="cs-CZ"/>
              </w:rPr>
              <w:t>roztok</w:t>
            </w:r>
            <w:r w:rsidR="00545CAC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Zápach:</w:t>
            </w:r>
          </w:p>
        </w:tc>
        <w:tc>
          <w:tcPr>
            <w:tcW w:w="4969" w:type="dxa"/>
            <w:gridSpan w:val="2"/>
          </w:tcPr>
          <w:p w:rsidR="004C7607" w:rsidRPr="004C4E24" w:rsidRDefault="00430F97" w:rsidP="0067567A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Charakteristický „chlorový“ zápach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Prahová hodnota zápachu: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FE786E">
              <w:rPr>
                <w:rFonts w:ascii="Arial" w:hAnsi="Arial" w:cs="Arial"/>
                <w:lang w:val="cs-CZ"/>
              </w:rPr>
              <w:t>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pH (při 20°C):</w:t>
            </w:r>
          </w:p>
        </w:tc>
        <w:tc>
          <w:tcPr>
            <w:tcW w:w="4969" w:type="dxa"/>
            <w:gridSpan w:val="2"/>
          </w:tcPr>
          <w:p w:rsidR="004C7607" w:rsidRPr="0067567A" w:rsidRDefault="00CE7C69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cca </w:t>
            </w:r>
            <w:r w:rsidR="00430F97">
              <w:rPr>
                <w:rFonts w:ascii="Arial" w:hAnsi="Arial" w:cs="Arial"/>
                <w:lang w:val="cs-CZ"/>
              </w:rPr>
              <w:t>10 (1% roztok)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Bod tání / bod tuhnutí (°C):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FE786E">
              <w:rPr>
                <w:rFonts w:ascii="Arial" w:hAnsi="Arial" w:cs="Arial"/>
                <w:lang w:val="cs-CZ"/>
              </w:rPr>
              <w:t>estanoveno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Počáteční bod varu a rozmezí bodu varu (°C):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FE786E">
              <w:rPr>
                <w:rFonts w:ascii="Arial" w:hAnsi="Arial" w:cs="Arial"/>
                <w:lang w:val="cs-CZ"/>
              </w:rPr>
              <w:t>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Bod vzplanutí (°C):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430F9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FE786E">
              <w:rPr>
                <w:rFonts w:ascii="Arial" w:hAnsi="Arial" w:cs="Arial"/>
                <w:lang w:val="cs-CZ"/>
              </w:rPr>
              <w:t>e</w:t>
            </w:r>
            <w:r w:rsidR="00430F97">
              <w:rPr>
                <w:rFonts w:ascii="Arial" w:hAnsi="Arial" w:cs="Arial"/>
                <w:lang w:val="cs-CZ"/>
              </w:rPr>
              <w:t>relevantní parametr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Rychlost odpařování: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FE786E">
              <w:rPr>
                <w:rFonts w:ascii="Arial" w:hAnsi="Arial" w:cs="Arial"/>
                <w:lang w:val="cs-CZ"/>
              </w:rPr>
              <w:t>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Hořlavost</w:t>
            </w:r>
            <w:r w:rsidR="004C4E24">
              <w:rPr>
                <w:rFonts w:ascii="Arial" w:hAnsi="Arial" w:cs="Arial"/>
                <w:lang w:val="cs-CZ"/>
              </w:rPr>
              <w:t xml:space="preserve"> (pevné látky, plyny)</w:t>
            </w:r>
            <w:r w:rsidRPr="0067567A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430F9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FE786E">
              <w:rPr>
                <w:rFonts w:ascii="Arial" w:hAnsi="Arial" w:cs="Arial"/>
                <w:lang w:val="cs-CZ"/>
              </w:rPr>
              <w:t>e</w:t>
            </w:r>
            <w:r w:rsidR="00430F97">
              <w:rPr>
                <w:rFonts w:ascii="Arial" w:hAnsi="Arial" w:cs="Arial"/>
                <w:lang w:val="cs-CZ"/>
              </w:rPr>
              <w:t>ní nebezpečný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1031D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M</w:t>
            </w:r>
            <w:r w:rsidR="00E12F35">
              <w:rPr>
                <w:rFonts w:ascii="Arial" w:hAnsi="Arial" w:cs="Arial"/>
                <w:lang w:val="cs-CZ"/>
              </w:rPr>
              <w:t>ezní hodnoty</w:t>
            </w:r>
            <w:r w:rsidRPr="0067567A">
              <w:rPr>
                <w:rFonts w:ascii="Arial" w:hAnsi="Arial" w:cs="Arial"/>
                <w:lang w:val="cs-CZ"/>
              </w:rPr>
              <w:t xml:space="preserve"> </w:t>
            </w:r>
            <w:r w:rsidR="00E12F35" w:rsidRPr="0067567A">
              <w:rPr>
                <w:rFonts w:ascii="Arial" w:hAnsi="Arial" w:cs="Arial"/>
                <w:lang w:val="cs-CZ"/>
              </w:rPr>
              <w:t xml:space="preserve">hořlavosti nebo </w:t>
            </w:r>
            <w:r w:rsidRPr="0067567A">
              <w:rPr>
                <w:rFonts w:ascii="Arial" w:hAnsi="Arial" w:cs="Arial"/>
                <w:lang w:val="cs-CZ"/>
              </w:rPr>
              <w:t xml:space="preserve">výbušnosti: </w:t>
            </w:r>
          </w:p>
        </w:tc>
        <w:tc>
          <w:tcPr>
            <w:tcW w:w="4969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1031D3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1031D3" w:rsidRPr="0067567A" w:rsidRDefault="001031D3" w:rsidP="00E12F35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                                                       </w:t>
            </w:r>
            <w:r w:rsidRPr="0067567A">
              <w:rPr>
                <w:rFonts w:ascii="Arial" w:hAnsi="Arial" w:cs="Arial"/>
                <w:lang w:val="cs-CZ"/>
              </w:rPr>
              <w:t>horní mez (% obj.):</w:t>
            </w:r>
          </w:p>
        </w:tc>
        <w:tc>
          <w:tcPr>
            <w:tcW w:w="4969" w:type="dxa"/>
            <w:gridSpan w:val="2"/>
          </w:tcPr>
          <w:p w:rsidR="001031D3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1031D3">
              <w:rPr>
                <w:rFonts w:ascii="Arial" w:hAnsi="Arial" w:cs="Arial"/>
                <w:lang w:val="cs-CZ"/>
              </w:rPr>
              <w:t>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E12F35">
            <w:pPr>
              <w:spacing w:before="80" w:after="80"/>
              <w:jc w:val="right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                                                      dolní mez (% obj.):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1031D3">
              <w:rPr>
                <w:rFonts w:ascii="Arial" w:hAnsi="Arial" w:cs="Arial"/>
                <w:lang w:val="cs-CZ"/>
              </w:rPr>
              <w:t>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Tlak páry: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1031D3">
              <w:rPr>
                <w:rFonts w:ascii="Arial" w:hAnsi="Arial" w:cs="Arial"/>
                <w:lang w:val="cs-CZ"/>
              </w:rPr>
              <w:t>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Hustota páry: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1031D3">
              <w:rPr>
                <w:rFonts w:ascii="Arial" w:hAnsi="Arial" w:cs="Arial"/>
                <w:lang w:val="cs-CZ"/>
              </w:rPr>
              <w:t>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Relativní hustota (při 20°C):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1031D3">
              <w:rPr>
                <w:rFonts w:ascii="Arial" w:hAnsi="Arial" w:cs="Arial"/>
                <w:lang w:val="cs-CZ"/>
              </w:rPr>
              <w:t>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Rozpustnost:</w:t>
            </w:r>
          </w:p>
        </w:tc>
        <w:tc>
          <w:tcPr>
            <w:tcW w:w="4969" w:type="dxa"/>
            <w:gridSpan w:val="2"/>
          </w:tcPr>
          <w:p w:rsidR="004C7607" w:rsidRPr="0067567A" w:rsidRDefault="00430F9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Rozpustné ve vodě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Rozdělovací koeficient: n-oktanol / voda: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1031D3">
              <w:rPr>
                <w:rFonts w:ascii="Arial" w:hAnsi="Arial" w:cs="Arial"/>
                <w:lang w:val="cs-CZ"/>
              </w:rPr>
              <w:t>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</w:rPr>
            </w:pPr>
            <w:r w:rsidRPr="0067567A">
              <w:rPr>
                <w:rFonts w:ascii="Arial" w:hAnsi="Arial" w:cs="Arial"/>
                <w:lang w:val="cs-CZ"/>
              </w:rPr>
              <w:lastRenderedPageBreak/>
              <w:t>Teplota samovznícení: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1031D3">
              <w:rPr>
                <w:rFonts w:ascii="Arial" w:hAnsi="Arial" w:cs="Arial"/>
                <w:lang w:val="cs-CZ"/>
              </w:rPr>
              <w:t>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Teplota rozkladu: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1031D3">
              <w:rPr>
                <w:rFonts w:ascii="Arial" w:hAnsi="Arial" w:cs="Arial"/>
                <w:lang w:val="cs-CZ"/>
              </w:rPr>
              <w:t>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Viskozita (při 40°C):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1031D3">
              <w:rPr>
                <w:rFonts w:ascii="Arial" w:hAnsi="Arial" w:cs="Arial"/>
                <w:lang w:val="cs-CZ"/>
              </w:rPr>
              <w:t>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Výbušné vlastnosti: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1031D3">
              <w:rPr>
                <w:rFonts w:ascii="Arial" w:hAnsi="Arial" w:cs="Arial"/>
                <w:lang w:val="cs-CZ"/>
              </w:rPr>
              <w:t>estanoveny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Oxidační vlastnosti:</w:t>
            </w:r>
          </w:p>
        </w:tc>
        <w:tc>
          <w:tcPr>
            <w:tcW w:w="4969" w:type="dxa"/>
            <w:gridSpan w:val="2"/>
          </w:tcPr>
          <w:p w:rsidR="004C7607" w:rsidRPr="0067567A" w:rsidRDefault="000B6E71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="001031D3">
              <w:rPr>
                <w:rFonts w:ascii="Arial" w:hAnsi="Arial" w:cs="Arial"/>
                <w:lang w:val="cs-CZ"/>
              </w:rPr>
              <w:t>estanoveny</w:t>
            </w:r>
          </w:p>
        </w:tc>
      </w:tr>
      <w:tr w:rsidR="00E25500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6" w:type="dxa"/>
          </w:tcPr>
          <w:p w:rsidR="00E25500" w:rsidRPr="0067567A" w:rsidRDefault="00E25500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9.2</w:t>
            </w:r>
          </w:p>
        </w:tc>
        <w:tc>
          <w:tcPr>
            <w:tcW w:w="9360" w:type="dxa"/>
            <w:gridSpan w:val="3"/>
          </w:tcPr>
          <w:p w:rsidR="00E25500" w:rsidRPr="0067567A" w:rsidRDefault="00E25500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Další informace</w:t>
            </w:r>
          </w:p>
        </w:tc>
      </w:tr>
      <w:tr w:rsidR="002C6830" w:rsidRPr="002C6830" w:rsidTr="002C6830">
        <w:tblPrEx>
          <w:tblCellMar>
            <w:left w:w="71" w:type="dxa"/>
            <w:right w:w="71" w:type="dxa"/>
          </w:tblCellMar>
        </w:tblPrEx>
        <w:trPr>
          <w:cantSplit/>
          <w:trHeight w:val="318"/>
        </w:trPr>
        <w:tc>
          <w:tcPr>
            <w:tcW w:w="4963" w:type="dxa"/>
            <w:gridSpan w:val="3"/>
          </w:tcPr>
          <w:p w:rsidR="002C6830" w:rsidRPr="002C6830" w:rsidRDefault="000B6E71" w:rsidP="002C6830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3155B">
              <w:rPr>
                <w:rFonts w:ascii="Arial" w:hAnsi="Arial" w:cs="Arial"/>
                <w:lang w:val="cs-CZ"/>
              </w:rPr>
              <w:t>N</w:t>
            </w:r>
            <w:r w:rsidR="002C6830" w:rsidRPr="0003155B">
              <w:rPr>
                <w:rFonts w:ascii="Arial" w:hAnsi="Arial" w:cs="Arial"/>
                <w:lang w:val="cs-CZ"/>
              </w:rPr>
              <w:t>estanoveny</w:t>
            </w:r>
          </w:p>
        </w:tc>
        <w:tc>
          <w:tcPr>
            <w:tcW w:w="4963" w:type="dxa"/>
          </w:tcPr>
          <w:p w:rsidR="002C6830" w:rsidRPr="002C6830" w:rsidRDefault="002C6830" w:rsidP="002C6830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</w:tbl>
    <w:p w:rsidR="0067567A" w:rsidRDefault="0067567A">
      <w:pPr>
        <w:rPr>
          <w:lang w:val="cs-CZ"/>
        </w:rPr>
      </w:pP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56"/>
      </w:tblGrid>
      <w:tr w:rsidR="0097568E" w:rsidRPr="0067567A" w:rsidTr="0067567A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ODDÍL 10: Stálost a reaktivita</w:t>
            </w:r>
          </w:p>
        </w:tc>
      </w:tr>
      <w:tr w:rsidR="0097568E" w:rsidRPr="0067567A" w:rsidT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10.1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Reaktivita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5931E8" w:rsidRPr="001031D3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Za běžných podmínek nejsou známa žádná zvláštní rizika reakce s jinými látkami.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10.2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Chemická stabilita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Při dodržování stanovených předpisů a pokynů pro skladování a používání je přípravek stabilní. Zabránit nadměrnému zahřátí různými zdroji tepla, nevhodné podmínky skladování (bod 10.4 a 10.5).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10.3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Možnost nebezpečných reakcí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Za normálních podmínek skladování a používání nedochází k nebezpečným reakcím.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10.4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Podmínky, kterým je třeba zabránit</w:t>
            </w:r>
          </w:p>
        </w:tc>
      </w:tr>
      <w:tr w:rsidR="008304FC" w:rsidRPr="00430F97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430F97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Vysoké teploty, dlouhodobé sluneční záření. S přípravkem nemanipulovat v blízkosti tepelného spotřebiče, otevřeného ohně a jisker.</w:t>
            </w:r>
            <w:r w:rsidR="00430F97">
              <w:rPr>
                <w:rFonts w:ascii="Arial" w:hAnsi="Arial" w:cs="Arial"/>
                <w:lang w:val="cs-CZ"/>
              </w:rPr>
              <w:t xml:space="preserve"> </w:t>
            </w:r>
            <w:r w:rsidR="00430F97" w:rsidRPr="00430F97">
              <w:rPr>
                <w:rFonts w:ascii="Arial" w:hAnsi="Arial" w:cs="Arial"/>
                <w:lang w:val="cs-CZ"/>
              </w:rPr>
              <w:t>Zamezte styku s kyselinami. Pozor! Nepoužívejte společně s jinými výrobky. Může uvolňovat nebezpečné plyny (chlor).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10.5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Neslučitelné materiály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430F97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Skladujte z dosahu: hořlavých materiálů, kyselin, </w:t>
            </w:r>
            <w:r w:rsidR="00430F97">
              <w:rPr>
                <w:rFonts w:ascii="Arial" w:hAnsi="Arial" w:cs="Arial"/>
                <w:lang w:val="cs-CZ"/>
              </w:rPr>
              <w:t>vznětlivých materiálů, čpavku, kovů</w:t>
            </w:r>
            <w:r w:rsidRPr="0067567A">
              <w:rPr>
                <w:rFonts w:ascii="Arial" w:hAnsi="Arial" w:cs="Arial"/>
                <w:lang w:val="cs-CZ"/>
              </w:rPr>
              <w:t>, potravin, nápojů a krmiv.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10.6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Nebezpečné produkty rozkladu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BE540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Viz oddíl 5 tohoto bezpečnostního listu.</w:t>
            </w:r>
          </w:p>
        </w:tc>
      </w:tr>
    </w:tbl>
    <w:p w:rsidR="0097568E" w:rsidRDefault="0097568E">
      <w:pPr>
        <w:rPr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3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5D3817" w:rsidTr="005D3817">
        <w:trPr>
          <w:cantSplit/>
        </w:trPr>
        <w:tc>
          <w:tcPr>
            <w:tcW w:w="9930" w:type="dxa"/>
            <w:gridSpan w:val="2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ODDÍL 11: Toxikologické informace</w:t>
            </w:r>
          </w:p>
        </w:tc>
      </w:tr>
      <w:tr w:rsidR="0097568E" w:rsidRPr="005D3817" w:rsidT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11.1</w:t>
            </w:r>
          </w:p>
        </w:tc>
        <w:tc>
          <w:tcPr>
            <w:tcW w:w="9360" w:type="dxa"/>
            <w:vAlign w:val="center"/>
          </w:tcPr>
          <w:p w:rsidR="0097568E" w:rsidRPr="005D3817" w:rsidRDefault="0097568E" w:rsidP="005D3817">
            <w:pPr>
              <w:pStyle w:val="Nadpis9"/>
              <w:spacing w:before="80" w:after="80"/>
              <w:rPr>
                <w:rFonts w:ascii="Arial" w:hAnsi="Arial" w:cs="Arial"/>
                <w:color w:val="auto"/>
              </w:rPr>
            </w:pPr>
            <w:r w:rsidRPr="005D3817">
              <w:rPr>
                <w:rFonts w:ascii="Arial" w:hAnsi="Arial" w:cs="Arial"/>
                <w:color w:val="auto"/>
              </w:rPr>
              <w:t>Informace o toxikologických účincích</w:t>
            </w:r>
          </w:p>
        </w:tc>
      </w:tr>
      <w:tr w:rsidR="00790312" w:rsidRPr="005D3817" w:rsidTr="00952BDA">
        <w:trPr>
          <w:cantSplit/>
        </w:trPr>
        <w:tc>
          <w:tcPr>
            <w:tcW w:w="9930" w:type="dxa"/>
            <w:gridSpan w:val="2"/>
          </w:tcPr>
          <w:p w:rsidR="00790312" w:rsidRPr="005D3817" w:rsidRDefault="00790312" w:rsidP="00790312">
            <w:pPr>
              <w:pStyle w:val="Nadpis2"/>
              <w:spacing w:before="80" w:after="80"/>
              <w:rPr>
                <w:rFonts w:ascii="Arial" w:hAnsi="Arial" w:cs="Arial"/>
              </w:rPr>
            </w:pPr>
            <w:r w:rsidRPr="005D3817">
              <w:rPr>
                <w:rFonts w:ascii="Arial" w:hAnsi="Arial" w:cs="Arial"/>
                <w:i w:val="0"/>
                <w:iCs w:val="0"/>
              </w:rPr>
              <w:t>a)</w:t>
            </w:r>
            <w:r>
              <w:rPr>
                <w:rFonts w:ascii="Arial" w:hAnsi="Arial" w:cs="Arial"/>
                <w:i w:val="0"/>
                <w:iCs w:val="0"/>
              </w:rPr>
              <w:t xml:space="preserve"> </w:t>
            </w:r>
            <w:r w:rsidRPr="005D3817">
              <w:rPr>
                <w:rFonts w:ascii="Arial" w:hAnsi="Arial" w:cs="Arial"/>
              </w:rPr>
              <w:t>Akutní toxicita</w:t>
            </w:r>
          </w:p>
        </w:tc>
      </w:tr>
      <w:tr w:rsidR="00F73DBD" w:rsidRPr="005D3817" w:rsidTr="00952BDA">
        <w:trPr>
          <w:cantSplit/>
        </w:trPr>
        <w:tc>
          <w:tcPr>
            <w:tcW w:w="9930" w:type="dxa"/>
            <w:gridSpan w:val="2"/>
          </w:tcPr>
          <w:p w:rsidR="00F73DBD" w:rsidRPr="005D3817" w:rsidRDefault="00F73DBD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Látka není klasifikována jako akutně toxická.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b)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Žíravost/dráždivost pro kůži </w:t>
            </w:r>
          </w:p>
        </w:tc>
      </w:tr>
      <w:tr w:rsidR="00282ED6" w:rsidRPr="005D3817" w:rsidTr="00952BDA">
        <w:tblPrEx>
          <w:tblCellMar>
            <w:left w:w="43" w:type="dxa"/>
            <w:right w:w="43" w:type="dxa"/>
          </w:tblCellMar>
        </w:tblPrEx>
        <w:trPr>
          <w:cantSplit/>
          <w:trHeight w:val="210"/>
        </w:trPr>
        <w:tc>
          <w:tcPr>
            <w:tcW w:w="9930" w:type="dxa"/>
            <w:gridSpan w:val="2"/>
          </w:tcPr>
          <w:p w:rsidR="00282ED6" w:rsidRPr="005D3817" w:rsidRDefault="00CE7C69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c)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Vážné poškození očí/podráždění očí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CE7C69" w:rsidP="001031D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)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Senzibilizace dýchacích cest/senzibilizace kůže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e)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Mutagenita v zárodečných buňkách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lastRenderedPageBreak/>
              <w:t>f)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Karcinogenita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g)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reprodukci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h)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specifické cílové orgány - jednorázová expozice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i)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specifické cílové orgány - opakovaná expozice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j)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Nebezpečnost při vdechnutí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Další údaje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Nejsou</w:t>
            </w:r>
          </w:p>
        </w:tc>
      </w:tr>
    </w:tbl>
    <w:p w:rsidR="002B69A4" w:rsidRDefault="002B69A4"/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56"/>
      </w:tblGrid>
      <w:tr w:rsidR="0097568E" w:rsidRPr="005D3817" w:rsidTr="005D3817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ODDÍL 12: Ekologické informace</w:t>
            </w:r>
          </w:p>
        </w:tc>
      </w:tr>
      <w:tr w:rsidR="0097568E" w:rsidRPr="005D3817" w:rsidT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12.1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CE7C69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Toxicita</w:t>
            </w:r>
          </w:p>
        </w:tc>
      </w:tr>
      <w:tr w:rsidR="00637C7F" w:rsidRPr="005D3817" w:rsidTr="00952BDA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Ryby</w:t>
            </w:r>
          </w:p>
        </w:tc>
      </w:tr>
      <w:tr w:rsidR="00637C7F" w:rsidRPr="005D3817" w:rsidTr="00952BDA">
        <w:trPr>
          <w:cantSplit/>
        </w:trPr>
        <w:tc>
          <w:tcPr>
            <w:tcW w:w="9926" w:type="dxa"/>
            <w:gridSpan w:val="2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>Korýši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Řasy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1031D3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>Jiné vodní rostliny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877B4">
              <w:rPr>
                <w:rFonts w:ascii="Arial" w:hAnsi="Arial" w:cs="Arial"/>
                <w:b/>
                <w:bCs/>
                <w:i/>
                <w:iCs/>
                <w:lang w:val="cs-CZ"/>
              </w:rPr>
              <w:t>Půdní mikroorganismy a makroorganismy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877B4">
              <w:rPr>
                <w:rFonts w:ascii="Arial" w:hAnsi="Arial" w:cs="Arial"/>
                <w:b/>
                <w:bCs/>
                <w:i/>
                <w:iCs/>
                <w:lang w:val="cs-CZ"/>
              </w:rPr>
              <w:t>Další organismy důležité pro životní prostředí (ptáci, včely, rostliny)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12.2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Perzistence a rozložitelnost</w:t>
            </w:r>
          </w:p>
        </w:tc>
      </w:tr>
      <w:tr w:rsidR="00637C7F" w:rsidRPr="00C438D4" w:rsidTr="00952BDA">
        <w:trPr>
          <w:cantSplit/>
        </w:trPr>
        <w:tc>
          <w:tcPr>
            <w:tcW w:w="9926" w:type="dxa"/>
            <w:gridSpan w:val="2"/>
          </w:tcPr>
          <w:p w:rsidR="00637C7F" w:rsidRPr="001031D3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031D3">
              <w:rPr>
                <w:rFonts w:ascii="Arial" w:hAnsi="Arial" w:cs="Arial"/>
                <w:lang w:val="cs-CZ"/>
              </w:rPr>
              <w:t>Informace není k dispozici.</w:t>
            </w:r>
          </w:p>
          <w:p w:rsidR="0035346C" w:rsidRPr="00C438D4" w:rsidRDefault="001031D3" w:rsidP="00A64EC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38D4">
              <w:rPr>
                <w:rFonts w:ascii="Arial" w:hAnsi="Arial" w:cs="Arial"/>
                <w:lang w:val="cs-CZ"/>
              </w:rPr>
              <w:t>Konečná biologická rozložitelnost povrchově aktivních látek /PAL/, obsažených v přípravku, splňují (podle údajů dodaných výrobci těchto PAL) požadavky stanovené Nařízením (ES) č. 648/2004</w:t>
            </w:r>
            <w:r w:rsidR="00EF3D15" w:rsidRPr="00C438D4">
              <w:rPr>
                <w:rFonts w:ascii="Arial" w:hAnsi="Arial" w:cs="Arial"/>
                <w:lang w:val="cs-CZ"/>
              </w:rPr>
              <w:t>, v platném znění</w:t>
            </w:r>
            <w:r w:rsidRPr="00C438D4">
              <w:rPr>
                <w:rFonts w:ascii="Arial" w:hAnsi="Arial" w:cs="Arial"/>
                <w:lang w:val="cs-CZ"/>
              </w:rPr>
              <w:t xml:space="preserve">. 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12.3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Bioakumulační potenciál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D7388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12.4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 xml:space="preserve">Mobilita </w:t>
            </w:r>
            <w:r w:rsidR="00D55628">
              <w:rPr>
                <w:rFonts w:ascii="Arial" w:hAnsi="Arial" w:cs="Arial"/>
                <w:b/>
                <w:bCs/>
                <w:lang w:val="cs-CZ"/>
              </w:rPr>
              <w:t>v půdě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2C6830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12.5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Výsledky posouzení PBT a vPvB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9188E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lastRenderedPageBreak/>
              <w:t>Látka nesplňuje kritéria pro zařazení mezi látky PBT nebo vPvB.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12.6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Jiné nepříznivé účinky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  <w:vAlign w:val="center"/>
          </w:tcPr>
          <w:p w:rsidR="00D9188E" w:rsidRPr="00264944" w:rsidRDefault="00EF3D15" w:rsidP="00264944">
            <w:pPr>
              <w:tabs>
                <w:tab w:val="left" w:pos="0"/>
              </w:tabs>
              <w:spacing w:before="80" w:after="80"/>
              <w:jc w:val="both"/>
              <w:rPr>
                <w:rFonts w:ascii="Arial" w:hAnsi="Arial" w:cs="Arial"/>
                <w:i/>
                <w:color w:val="FF0000"/>
                <w:highlight w:val="yellow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</w:tbl>
    <w:p w:rsidR="00930253" w:rsidRDefault="00930253">
      <w:pPr>
        <w:rPr>
          <w:lang w:val="cs-CZ"/>
        </w:rPr>
      </w:pPr>
    </w:p>
    <w:tbl>
      <w:tblPr>
        <w:tblW w:w="9930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D55628" w:rsidTr="003B33E0">
        <w:trPr>
          <w:cantSplit/>
          <w:trHeight w:val="340"/>
        </w:trPr>
        <w:tc>
          <w:tcPr>
            <w:tcW w:w="9930" w:type="dxa"/>
            <w:gridSpan w:val="2"/>
            <w:vAlign w:val="center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ODDÍL 13: Pokyny pro odstraňování</w:t>
            </w:r>
          </w:p>
        </w:tc>
      </w:tr>
      <w:tr w:rsidR="0097568E" w:rsidRPr="00D55628" w:rsidTr="003B33E0">
        <w:trPr>
          <w:cantSplit/>
          <w:trHeight w:val="243"/>
        </w:trPr>
        <w:tc>
          <w:tcPr>
            <w:tcW w:w="570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13.1</w:t>
            </w:r>
          </w:p>
        </w:tc>
        <w:tc>
          <w:tcPr>
            <w:tcW w:w="9360" w:type="dxa"/>
          </w:tcPr>
          <w:p w:rsidR="0097568E" w:rsidRPr="00D55628" w:rsidRDefault="0097568E" w:rsidP="00D55628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</w:rPr>
              <w:t>Metody nakládání s odpady</w:t>
            </w:r>
          </w:p>
        </w:tc>
      </w:tr>
      <w:tr w:rsidR="00DF2572" w:rsidRPr="00D55628" w:rsidTr="003B33E0">
        <w:trPr>
          <w:cantSplit/>
          <w:trHeight w:val="243"/>
        </w:trPr>
        <w:tc>
          <w:tcPr>
            <w:tcW w:w="570" w:type="dxa"/>
          </w:tcPr>
          <w:p w:rsidR="00DF2572" w:rsidRPr="00D55628" w:rsidRDefault="00DF2572" w:rsidP="00D5562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a)</w:t>
            </w:r>
          </w:p>
        </w:tc>
        <w:tc>
          <w:tcPr>
            <w:tcW w:w="9360" w:type="dxa"/>
          </w:tcPr>
          <w:p w:rsidR="00DF2572" w:rsidRPr="00D55628" w:rsidRDefault="00DF2572" w:rsidP="00D55628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obalů a metody pro nakládání s odpady, včetně vhodných metod nakládání s</w:t>
            </w:r>
            <w:r w:rsidR="0093025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odpady</w:t>
            </w:r>
            <w:r w:rsidR="00930253">
              <w:rPr>
                <w:rFonts w:ascii="Arial" w:hAnsi="Arial" w:cs="Arial"/>
              </w:rPr>
              <w:t xml:space="preserve"> (např. spalování, recyklace, skládkování)</w:t>
            </w:r>
          </w:p>
        </w:tc>
      </w:tr>
      <w:tr w:rsidR="00D9188E" w:rsidRPr="00C438D4" w:rsidTr="003B33E0">
        <w:trPr>
          <w:cantSplit/>
          <w:trHeight w:val="242"/>
        </w:trPr>
        <w:tc>
          <w:tcPr>
            <w:tcW w:w="9930" w:type="dxa"/>
            <w:gridSpan w:val="2"/>
          </w:tcPr>
          <w:p w:rsidR="00D9188E" w:rsidRPr="00C438D4" w:rsidRDefault="00D9188E" w:rsidP="00A64ECF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5628">
              <w:rPr>
                <w:rFonts w:ascii="Arial" w:hAnsi="Arial" w:cs="Arial"/>
                <w:color w:val="auto"/>
                <w:sz w:val="20"/>
                <w:szCs w:val="20"/>
              </w:rPr>
              <w:t>Látku i její zbytky je nutné odkládat na místa vhodná a určená jako shromaždiště odpadu. Odpad předávat pouze oprávněné osobě k převzetí tohoto odpadu. Znečištěné obaly důkladně vymýt a předat k recyklaci nebo oprávněné osobě k likvidaci. Odpad likvidovat v souladu s platnými právními předpisy.</w:t>
            </w:r>
            <w:r w:rsidR="00EF3D1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930253" w:rsidRPr="00D55628" w:rsidTr="003B33E0">
        <w:trPr>
          <w:cantSplit/>
          <w:trHeight w:val="242"/>
        </w:trPr>
        <w:tc>
          <w:tcPr>
            <w:tcW w:w="570" w:type="dxa"/>
          </w:tcPr>
          <w:p w:rsidR="00930253" w:rsidRPr="00D55628" w:rsidRDefault="00930253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b)</w:t>
            </w:r>
          </w:p>
        </w:tc>
        <w:tc>
          <w:tcPr>
            <w:tcW w:w="9360" w:type="dxa"/>
          </w:tcPr>
          <w:p w:rsidR="00930253" w:rsidRPr="00D55628" w:rsidRDefault="00952C99" w:rsidP="00FC6F4E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fyzikálních/chemických vlastností, které mohou ovlivnit způsob nakládání s odpady</w:t>
            </w:r>
          </w:p>
        </w:tc>
      </w:tr>
      <w:tr w:rsidR="00930253" w:rsidRPr="00D55628" w:rsidTr="003B33E0">
        <w:trPr>
          <w:cantSplit/>
          <w:trHeight w:val="242"/>
        </w:trPr>
        <w:tc>
          <w:tcPr>
            <w:tcW w:w="9930" w:type="dxa"/>
            <w:gridSpan w:val="2"/>
          </w:tcPr>
          <w:p w:rsidR="00930253" w:rsidRPr="00D55628" w:rsidRDefault="00EF3D15" w:rsidP="00EF3D15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Směs je neomezeně mísitelná s vodou.</w:t>
            </w:r>
          </w:p>
        </w:tc>
      </w:tr>
      <w:tr w:rsidR="00343A04" w:rsidRPr="00D55628" w:rsidTr="003B33E0">
        <w:trPr>
          <w:cantSplit/>
          <w:trHeight w:val="242"/>
        </w:trPr>
        <w:tc>
          <w:tcPr>
            <w:tcW w:w="570" w:type="dxa"/>
          </w:tcPr>
          <w:p w:rsidR="00343A04" w:rsidRPr="00D55628" w:rsidRDefault="00343A04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c)</w:t>
            </w:r>
          </w:p>
        </w:tc>
        <w:tc>
          <w:tcPr>
            <w:tcW w:w="9360" w:type="dxa"/>
          </w:tcPr>
          <w:p w:rsidR="00343A04" w:rsidRPr="00D55628" w:rsidRDefault="00343A04" w:rsidP="00FC6F4E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Zamezení odstraňování odpadů prostřednictvím kanalizace</w:t>
            </w:r>
          </w:p>
        </w:tc>
      </w:tr>
      <w:tr w:rsidR="00343A04" w:rsidRPr="00D55628" w:rsidTr="003B33E0">
        <w:trPr>
          <w:cantSplit/>
          <w:trHeight w:val="242"/>
        </w:trPr>
        <w:tc>
          <w:tcPr>
            <w:tcW w:w="9930" w:type="dxa"/>
            <w:gridSpan w:val="2"/>
          </w:tcPr>
          <w:p w:rsidR="00343A04" w:rsidRPr="00D55628" w:rsidRDefault="00EF3D15" w:rsidP="00D55628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Je nutné zamezit úniku směsi do kanalizace.</w:t>
            </w:r>
          </w:p>
        </w:tc>
      </w:tr>
      <w:tr w:rsidR="00343A04" w:rsidRPr="00D55628" w:rsidTr="003B33E0">
        <w:trPr>
          <w:cantSplit/>
          <w:trHeight w:val="242"/>
        </w:trPr>
        <w:tc>
          <w:tcPr>
            <w:tcW w:w="570" w:type="dxa"/>
          </w:tcPr>
          <w:p w:rsidR="00343A04" w:rsidRPr="00D55628" w:rsidRDefault="00334F2A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d</w:t>
            </w:r>
            <w:r w:rsidR="00343A04">
              <w:rPr>
                <w:rFonts w:ascii="Arial" w:hAnsi="Arial" w:cs="Arial"/>
                <w:b/>
                <w:bCs/>
                <w:lang w:val="cs-CZ"/>
              </w:rPr>
              <w:t>)</w:t>
            </w:r>
          </w:p>
        </w:tc>
        <w:tc>
          <w:tcPr>
            <w:tcW w:w="9360" w:type="dxa"/>
          </w:tcPr>
          <w:p w:rsidR="00343A04" w:rsidRPr="00D55628" w:rsidRDefault="00334F2A" w:rsidP="00334F2A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Zvláštní bezpečnostní opatření pro každý doporučený způsob nakládání s odpady </w:t>
            </w:r>
          </w:p>
        </w:tc>
      </w:tr>
      <w:tr w:rsidR="00343A04" w:rsidRPr="00EF3D15" w:rsidTr="003B33E0">
        <w:trPr>
          <w:cantSplit/>
          <w:trHeight w:val="242"/>
        </w:trPr>
        <w:tc>
          <w:tcPr>
            <w:tcW w:w="9930" w:type="dxa"/>
            <w:gridSpan w:val="2"/>
          </w:tcPr>
          <w:p w:rsidR="007E1132" w:rsidRPr="00EF3D15" w:rsidRDefault="00EF3D15" w:rsidP="00A64ECF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Zamezit styku s</w:t>
            </w:r>
            <w:r w:rsidR="00765546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očima</w:t>
            </w:r>
            <w:r w:rsidR="00765546">
              <w:rPr>
                <w:rFonts w:ascii="Arial" w:hAnsi="Arial" w:cs="Arial"/>
                <w:color w:val="auto"/>
                <w:sz w:val="20"/>
                <w:szCs w:val="20"/>
              </w:rPr>
              <w:t xml:space="preserve"> a pokožkou</w:t>
            </w: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="003B33E0" w:rsidRDefault="003B33E0"/>
    <w:tbl>
      <w:tblPr>
        <w:tblW w:w="993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355"/>
        <w:gridCol w:w="596"/>
        <w:gridCol w:w="1022"/>
        <w:gridCol w:w="650"/>
        <w:gridCol w:w="879"/>
        <w:gridCol w:w="1813"/>
        <w:gridCol w:w="3045"/>
      </w:tblGrid>
      <w:tr w:rsidR="0097568E" w:rsidRPr="00D55628" w:rsidTr="003B33E0">
        <w:trPr>
          <w:cantSplit/>
        </w:trPr>
        <w:tc>
          <w:tcPr>
            <w:tcW w:w="9930" w:type="dxa"/>
            <w:gridSpan w:val="8"/>
            <w:vAlign w:val="center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ODDÍL 14: Informace pro přepravu</w:t>
            </w:r>
          </w:p>
        </w:tc>
      </w:tr>
      <w:tr w:rsidR="0097568E" w:rsidRPr="00D55628" w:rsidTr="003B33E0">
        <w:trPr>
          <w:cantSplit/>
          <w:trHeight w:val="251"/>
        </w:trPr>
        <w:tc>
          <w:tcPr>
            <w:tcW w:w="570" w:type="dxa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14.1</w:t>
            </w:r>
          </w:p>
        </w:tc>
        <w:tc>
          <w:tcPr>
            <w:tcW w:w="9360" w:type="dxa"/>
            <w:gridSpan w:val="7"/>
          </w:tcPr>
          <w:p w:rsidR="0097568E" w:rsidRPr="00D55628" w:rsidRDefault="0097568E" w:rsidP="00D55628">
            <w:pPr>
              <w:pStyle w:val="Nadpis6"/>
              <w:spacing w:before="80" w:after="80"/>
              <w:jc w:val="left"/>
              <w:rPr>
                <w:rFonts w:ascii="Arial" w:hAnsi="Arial" w:cs="Arial"/>
                <w:iCs/>
                <w:lang w:val="cs-CZ"/>
              </w:rPr>
            </w:pPr>
            <w:r w:rsidRPr="00D55628">
              <w:rPr>
                <w:rFonts w:ascii="Arial" w:hAnsi="Arial" w:cs="Arial"/>
                <w:lang w:val="cs-CZ"/>
              </w:rPr>
              <w:t xml:space="preserve">UN číslo </w:t>
            </w:r>
          </w:p>
        </w:tc>
      </w:tr>
      <w:tr w:rsidR="00D9188E" w:rsidRPr="00D55628" w:rsidTr="003B33E0">
        <w:trPr>
          <w:cantSplit/>
        </w:trPr>
        <w:tc>
          <w:tcPr>
            <w:tcW w:w="9930" w:type="dxa"/>
            <w:gridSpan w:val="8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bCs/>
                <w:lang w:val="cs-CZ"/>
              </w:rPr>
              <w:t>Není věcí ADR</w:t>
            </w:r>
          </w:p>
        </w:tc>
      </w:tr>
      <w:tr w:rsidR="0097568E" w:rsidRPr="00D55628" w:rsidTr="003B33E0">
        <w:trPr>
          <w:cantSplit/>
          <w:trHeight w:val="248"/>
        </w:trPr>
        <w:tc>
          <w:tcPr>
            <w:tcW w:w="570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14.2</w:t>
            </w:r>
          </w:p>
        </w:tc>
        <w:tc>
          <w:tcPr>
            <w:tcW w:w="9360" w:type="dxa"/>
            <w:gridSpan w:val="7"/>
          </w:tcPr>
          <w:p w:rsidR="0097568E" w:rsidRPr="00D55628" w:rsidRDefault="008B7278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lang w:val="cs-CZ"/>
              </w:rPr>
              <w:t>Oficiální (OSN) pojmenování pro přepravu</w:t>
            </w:r>
          </w:p>
        </w:tc>
      </w:tr>
      <w:tr w:rsidR="00D9188E" w:rsidRPr="00D55628" w:rsidTr="003B33E0">
        <w:trPr>
          <w:cantSplit/>
        </w:trPr>
        <w:tc>
          <w:tcPr>
            <w:tcW w:w="3543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6387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3B33E0">
        <w:trPr>
          <w:cantSplit/>
        </w:trPr>
        <w:tc>
          <w:tcPr>
            <w:tcW w:w="3543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6387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3B33E0">
        <w:trPr>
          <w:cantSplit/>
        </w:trPr>
        <w:tc>
          <w:tcPr>
            <w:tcW w:w="3543" w:type="dxa"/>
            <w:gridSpan w:val="4"/>
          </w:tcPr>
          <w:p w:rsidR="00D9188E" w:rsidRPr="00D55628" w:rsidRDefault="00D9188E" w:rsidP="00676794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</w:t>
            </w:r>
            <w:r w:rsidR="00676794">
              <w:rPr>
                <w:rFonts w:ascii="Arial" w:hAnsi="Arial" w:cs="Arial"/>
                <w:i/>
                <w:lang w:val="cs-CZ"/>
              </w:rPr>
              <w:t>ADN</w:t>
            </w:r>
            <w:r w:rsidR="00BD7EE8">
              <w:rPr>
                <w:rFonts w:ascii="Arial" w:hAnsi="Arial" w:cs="Arial"/>
                <w:i/>
                <w:lang w:val="cs-CZ"/>
              </w:rPr>
              <w:t>/IMDG</w:t>
            </w:r>
            <w:r w:rsidRPr="00D55628">
              <w:rPr>
                <w:rFonts w:ascii="Arial" w:hAnsi="Arial" w:cs="Arial"/>
                <w:i/>
                <w:lang w:val="cs-CZ"/>
              </w:rPr>
              <w:t>:</w:t>
            </w:r>
          </w:p>
        </w:tc>
        <w:tc>
          <w:tcPr>
            <w:tcW w:w="6387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3B33E0">
        <w:trPr>
          <w:cantSplit/>
        </w:trPr>
        <w:tc>
          <w:tcPr>
            <w:tcW w:w="3543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  <w:tc>
          <w:tcPr>
            <w:tcW w:w="6387" w:type="dxa"/>
            <w:gridSpan w:val="4"/>
          </w:tcPr>
          <w:p w:rsidR="004511A5" w:rsidRPr="00D55628" w:rsidRDefault="00D9188E" w:rsidP="00A64ECF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97568E" w:rsidRPr="00D55628" w:rsidTr="003B33E0">
        <w:trPr>
          <w:cantSplit/>
          <w:trHeight w:val="248"/>
        </w:trPr>
        <w:tc>
          <w:tcPr>
            <w:tcW w:w="570" w:type="dxa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14.3</w:t>
            </w:r>
          </w:p>
        </w:tc>
        <w:tc>
          <w:tcPr>
            <w:tcW w:w="9360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Třída/třídy nebezpečnosti pro přepravu</w:t>
            </w:r>
          </w:p>
        </w:tc>
      </w:tr>
      <w:tr w:rsidR="00D9188E" w:rsidRPr="00D55628" w:rsidTr="003B33E0">
        <w:trPr>
          <w:cantSplit/>
        </w:trPr>
        <w:tc>
          <w:tcPr>
            <w:tcW w:w="1925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D9188E" w:rsidRPr="00EF3D15" w:rsidRDefault="00D9188E" w:rsidP="00EF3D15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</w:t>
            </w:r>
            <w:r w:rsidR="00BD7EE8">
              <w:rPr>
                <w:rFonts w:ascii="Arial" w:hAnsi="Arial" w:cs="Arial"/>
                <w:i/>
                <w:lang w:val="cs-CZ"/>
              </w:rPr>
              <w:t>ADN/IMDG</w:t>
            </w:r>
            <w:r w:rsidRPr="00D55628">
              <w:rPr>
                <w:rFonts w:ascii="Arial" w:hAnsi="Arial" w:cs="Arial"/>
                <w:i/>
                <w:lang w:val="cs-CZ"/>
              </w:rPr>
              <w:t>:</w:t>
            </w:r>
          </w:p>
        </w:tc>
        <w:tc>
          <w:tcPr>
            <w:tcW w:w="3045" w:type="dxa"/>
          </w:tcPr>
          <w:p w:rsidR="00BD7EE8" w:rsidRDefault="00BD7EE8" w:rsidP="00BD7EE8">
            <w:pPr>
              <w:spacing w:before="80"/>
              <w:jc w:val="center"/>
              <w:rPr>
                <w:rFonts w:ascii="Arial" w:hAnsi="Arial" w:cs="Arial"/>
                <w:i/>
                <w:lang w:val="cs-CZ"/>
              </w:rPr>
            </w:pPr>
            <w:r>
              <w:rPr>
                <w:rFonts w:ascii="Arial" w:hAnsi="Arial" w:cs="Arial"/>
                <w:i/>
                <w:lang w:val="cs-CZ"/>
              </w:rPr>
              <w:t>Letecká přeprava</w:t>
            </w:r>
          </w:p>
          <w:p w:rsidR="00D9188E" w:rsidRPr="00D55628" w:rsidRDefault="00D9188E" w:rsidP="00BD7EE8">
            <w:pPr>
              <w:spacing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ICAO/IATA:</w:t>
            </w:r>
          </w:p>
        </w:tc>
      </w:tr>
      <w:tr w:rsidR="00D9188E" w:rsidRPr="00D55628" w:rsidTr="003B33E0">
        <w:trPr>
          <w:cantSplit/>
        </w:trPr>
        <w:tc>
          <w:tcPr>
            <w:tcW w:w="1925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45" w:type="dxa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3B33E0">
        <w:trPr>
          <w:cantSplit/>
          <w:trHeight w:val="248"/>
        </w:trPr>
        <w:tc>
          <w:tcPr>
            <w:tcW w:w="9930" w:type="dxa"/>
            <w:gridSpan w:val="8"/>
          </w:tcPr>
          <w:p w:rsidR="00D9188E" w:rsidRPr="00D55628" w:rsidRDefault="00D9188E" w:rsidP="00D55628">
            <w:pPr>
              <w:pStyle w:val="Nadpis2"/>
              <w:spacing w:before="80" w:after="80"/>
              <w:rPr>
                <w:rFonts w:ascii="Arial" w:hAnsi="Arial" w:cs="Arial"/>
                <w:i w:val="0"/>
              </w:rPr>
            </w:pPr>
            <w:r w:rsidRPr="00D55628">
              <w:rPr>
                <w:rFonts w:ascii="Arial" w:hAnsi="Arial" w:cs="Arial"/>
                <w:i w:val="0"/>
              </w:rPr>
              <w:t>Klasifikace</w:t>
            </w:r>
          </w:p>
        </w:tc>
      </w:tr>
      <w:tr w:rsidR="00D9188E" w:rsidRPr="00D55628" w:rsidTr="003B33E0">
        <w:trPr>
          <w:cantSplit/>
        </w:trPr>
        <w:tc>
          <w:tcPr>
            <w:tcW w:w="252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4858" w:type="dxa"/>
            <w:gridSpan w:val="2"/>
            <w:vMerge w:val="restart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</w:tr>
      <w:tr w:rsidR="00D9188E" w:rsidRPr="00D55628" w:rsidTr="003B33E0">
        <w:trPr>
          <w:cantSplit/>
        </w:trPr>
        <w:tc>
          <w:tcPr>
            <w:tcW w:w="252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4858" w:type="dxa"/>
            <w:gridSpan w:val="2"/>
            <w:vMerge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</w:p>
        </w:tc>
      </w:tr>
      <w:tr w:rsidR="0097568E" w:rsidRPr="00D55628" w:rsidTr="003B33E0">
        <w:trPr>
          <w:cantSplit/>
          <w:trHeight w:val="248"/>
        </w:trPr>
        <w:tc>
          <w:tcPr>
            <w:tcW w:w="570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14.4</w:t>
            </w:r>
          </w:p>
        </w:tc>
        <w:tc>
          <w:tcPr>
            <w:tcW w:w="9360" w:type="dxa"/>
            <w:gridSpan w:val="7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Obalová skupina</w:t>
            </w:r>
          </w:p>
        </w:tc>
      </w:tr>
      <w:tr w:rsidR="006F73FE" w:rsidRPr="00D55628" w:rsidTr="003B33E0">
        <w:trPr>
          <w:cantSplit/>
        </w:trPr>
        <w:tc>
          <w:tcPr>
            <w:tcW w:w="192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pStyle w:val="DefaultText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sz w:val="20"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sz w:val="20"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45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3B33E0">
        <w:trPr>
          <w:cantSplit/>
        </w:trPr>
        <w:tc>
          <w:tcPr>
            <w:tcW w:w="192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45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6F73FE" w:rsidRPr="00D55628" w:rsidTr="003B33E0">
        <w:trPr>
          <w:cantSplit/>
          <w:trHeight w:val="248"/>
        </w:trPr>
        <w:tc>
          <w:tcPr>
            <w:tcW w:w="9930" w:type="dxa"/>
            <w:gridSpan w:val="8"/>
          </w:tcPr>
          <w:p w:rsidR="006F73FE" w:rsidRPr="00D55628" w:rsidRDefault="006F73F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EF3D15">
              <w:rPr>
                <w:rFonts w:ascii="Arial" w:hAnsi="Arial" w:cs="Arial"/>
                <w:b/>
                <w:bCs/>
                <w:lang w:val="cs-CZ"/>
              </w:rPr>
              <w:t>Výstražná tabule (Kemler)</w:t>
            </w:r>
          </w:p>
        </w:tc>
      </w:tr>
      <w:tr w:rsidR="006F73FE" w:rsidRPr="00D55628" w:rsidTr="003B33E0">
        <w:trPr>
          <w:cantSplit/>
        </w:trPr>
        <w:tc>
          <w:tcPr>
            <w:tcW w:w="2521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lastRenderedPageBreak/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7409" w:type="dxa"/>
            <w:gridSpan w:val="5"/>
            <w:vMerge w:val="restart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</w:tr>
      <w:tr w:rsidR="006F73FE" w:rsidRPr="00D55628" w:rsidTr="003B33E0">
        <w:trPr>
          <w:cantSplit/>
        </w:trPr>
        <w:tc>
          <w:tcPr>
            <w:tcW w:w="2521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7409" w:type="dxa"/>
            <w:gridSpan w:val="5"/>
            <w:vMerge/>
          </w:tcPr>
          <w:p w:rsidR="006F73FE" w:rsidRPr="00D55628" w:rsidRDefault="006F73F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</w:p>
        </w:tc>
      </w:tr>
      <w:tr w:rsidR="006F73FE" w:rsidRPr="00D55628" w:rsidTr="003B33E0">
        <w:trPr>
          <w:cantSplit/>
          <w:trHeight w:val="248"/>
        </w:trPr>
        <w:tc>
          <w:tcPr>
            <w:tcW w:w="9930" w:type="dxa"/>
            <w:gridSpan w:val="8"/>
          </w:tcPr>
          <w:p w:rsidR="006F73FE" w:rsidRPr="00D55628" w:rsidRDefault="006F73F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EF3D15">
              <w:rPr>
                <w:rFonts w:ascii="Arial" w:hAnsi="Arial" w:cs="Arial"/>
              </w:rPr>
              <w:t>Bezpečnostní značka</w:t>
            </w:r>
          </w:p>
        </w:tc>
      </w:tr>
      <w:tr w:rsidR="006F73FE" w:rsidRPr="00D55628" w:rsidTr="003B33E0">
        <w:trPr>
          <w:cantSplit/>
        </w:trPr>
        <w:tc>
          <w:tcPr>
            <w:tcW w:w="192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7E1132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7E1132">
              <w:rPr>
                <w:rFonts w:ascii="Arial" w:hAnsi="Arial" w:cs="Arial"/>
                <w:i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IMDG:</w:t>
            </w:r>
          </w:p>
        </w:tc>
        <w:tc>
          <w:tcPr>
            <w:tcW w:w="3045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3B33E0">
        <w:trPr>
          <w:cantSplit/>
          <w:trHeight w:val="392"/>
        </w:trPr>
        <w:tc>
          <w:tcPr>
            <w:tcW w:w="192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45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6F73FE" w:rsidRPr="00D55628" w:rsidTr="003B33E0">
        <w:trPr>
          <w:cantSplit/>
          <w:trHeight w:val="248"/>
        </w:trPr>
        <w:tc>
          <w:tcPr>
            <w:tcW w:w="9930" w:type="dxa"/>
            <w:gridSpan w:val="8"/>
          </w:tcPr>
          <w:p w:rsidR="006F73FE" w:rsidRPr="00D55628" w:rsidRDefault="006F73F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EF3D15">
              <w:rPr>
                <w:rFonts w:ascii="Arial" w:hAnsi="Arial" w:cs="Arial"/>
                <w:iCs/>
              </w:rPr>
              <w:t>Poznámka</w:t>
            </w:r>
          </w:p>
        </w:tc>
      </w:tr>
      <w:tr w:rsidR="006F73FE" w:rsidRPr="00D55628" w:rsidTr="003B33E0">
        <w:trPr>
          <w:cantSplit/>
        </w:trPr>
        <w:tc>
          <w:tcPr>
            <w:tcW w:w="192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7E1132" w:rsidRDefault="006F73FE" w:rsidP="007E1132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IMDG:</w:t>
            </w:r>
          </w:p>
        </w:tc>
        <w:tc>
          <w:tcPr>
            <w:tcW w:w="3045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3B33E0">
        <w:trPr>
          <w:cantSplit/>
        </w:trPr>
        <w:tc>
          <w:tcPr>
            <w:tcW w:w="192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3045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</w:tr>
      <w:tr w:rsidR="0097568E" w:rsidRPr="00D55628" w:rsidTr="003B33E0">
        <w:trPr>
          <w:cantSplit/>
          <w:trHeight w:val="248"/>
        </w:trPr>
        <w:tc>
          <w:tcPr>
            <w:tcW w:w="570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14.5</w:t>
            </w:r>
          </w:p>
        </w:tc>
        <w:tc>
          <w:tcPr>
            <w:tcW w:w="9360" w:type="dxa"/>
            <w:gridSpan w:val="7"/>
          </w:tcPr>
          <w:p w:rsidR="0097568E" w:rsidRPr="00D55628" w:rsidRDefault="0097568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D55628">
              <w:rPr>
                <w:rFonts w:ascii="Arial" w:hAnsi="Arial" w:cs="Arial"/>
                <w:iCs/>
              </w:rPr>
              <w:t>Nebezpečnost pro životní prostředí</w:t>
            </w:r>
          </w:p>
        </w:tc>
      </w:tr>
      <w:tr w:rsidR="006F73FE" w:rsidRPr="00D55628" w:rsidTr="003B33E0">
        <w:trPr>
          <w:cantSplit/>
        </w:trPr>
        <w:tc>
          <w:tcPr>
            <w:tcW w:w="9930" w:type="dxa"/>
            <w:gridSpan w:val="8"/>
          </w:tcPr>
          <w:p w:rsidR="006F73FE" w:rsidRPr="00D55628" w:rsidRDefault="006F73F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Cs/>
                <w:lang w:val="cs-CZ"/>
              </w:rPr>
            </w:pPr>
            <w:r w:rsidRPr="00D55628">
              <w:rPr>
                <w:rFonts w:ascii="Arial" w:hAnsi="Arial" w:cs="Arial"/>
                <w:iCs/>
                <w:lang w:val="cs-CZ"/>
              </w:rPr>
              <w:t>Není nebezpečnou látkou pro životní prostředí při přepravě.</w:t>
            </w:r>
          </w:p>
        </w:tc>
      </w:tr>
      <w:tr w:rsidR="0097568E" w:rsidRPr="00D55628" w:rsidTr="003B33E0">
        <w:trPr>
          <w:cantSplit/>
        </w:trPr>
        <w:tc>
          <w:tcPr>
            <w:tcW w:w="570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14.6</w:t>
            </w:r>
          </w:p>
        </w:tc>
        <w:tc>
          <w:tcPr>
            <w:tcW w:w="9360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Zvláštní bezpečnostní opatření pro uživatele</w:t>
            </w:r>
          </w:p>
        </w:tc>
      </w:tr>
      <w:tr w:rsidR="006F73FE" w:rsidRPr="00EF3D15" w:rsidTr="003B33E0">
        <w:trPr>
          <w:cantSplit/>
        </w:trPr>
        <w:tc>
          <w:tcPr>
            <w:tcW w:w="9930" w:type="dxa"/>
            <w:gridSpan w:val="8"/>
          </w:tcPr>
          <w:p w:rsidR="006F73FE" w:rsidRPr="00EF3D15" w:rsidRDefault="00EF3D15" w:rsidP="00EF3D15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Cs/>
                <w:lang w:val="cs-CZ"/>
              </w:rPr>
            </w:pPr>
            <w:r w:rsidRPr="00EF3D15">
              <w:rPr>
                <w:rFonts w:ascii="Arial" w:hAnsi="Arial" w:cs="Arial"/>
                <w:iCs/>
                <w:lang w:val="cs-CZ"/>
              </w:rPr>
              <w:t>Viz oddíl 8</w:t>
            </w:r>
          </w:p>
        </w:tc>
      </w:tr>
      <w:tr w:rsidR="0097568E" w:rsidRPr="00D55628" w:rsidTr="003B33E0">
        <w:trPr>
          <w:cantSplit/>
        </w:trPr>
        <w:tc>
          <w:tcPr>
            <w:tcW w:w="570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14.7</w:t>
            </w:r>
          </w:p>
        </w:tc>
        <w:tc>
          <w:tcPr>
            <w:tcW w:w="9360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 xml:space="preserve">Hromadná přeprava podle přílohy II </w:t>
            </w:r>
            <w:r w:rsidR="00D15949">
              <w:rPr>
                <w:rFonts w:ascii="Arial" w:hAnsi="Arial" w:cs="Arial"/>
                <w:b/>
                <w:bCs/>
                <w:iCs/>
                <w:lang w:val="cs-CZ"/>
              </w:rPr>
              <w:t xml:space="preserve">úmluvy </w:t>
            </w: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MARPOL 73/78 a předpisu IBC</w:t>
            </w:r>
          </w:p>
        </w:tc>
      </w:tr>
      <w:tr w:rsidR="006F73FE" w:rsidRPr="00D55628" w:rsidTr="003B33E0">
        <w:trPr>
          <w:cantSplit/>
        </w:trPr>
        <w:tc>
          <w:tcPr>
            <w:tcW w:w="9930" w:type="dxa"/>
            <w:gridSpan w:val="8"/>
          </w:tcPr>
          <w:p w:rsidR="006F73FE" w:rsidRPr="00D5155F" w:rsidRDefault="00EF3D15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/>
                <w:iCs/>
                <w:highlight w:val="yellow"/>
                <w:lang w:val="cs-CZ"/>
              </w:rPr>
            </w:pPr>
            <w:r w:rsidRPr="00EF3D15">
              <w:rPr>
                <w:rFonts w:ascii="Arial" w:hAnsi="Arial" w:cs="Arial"/>
                <w:iCs/>
                <w:lang w:val="cs-CZ"/>
              </w:rPr>
              <w:t>Neaplikovatelné</w:t>
            </w:r>
          </w:p>
        </w:tc>
      </w:tr>
    </w:tbl>
    <w:p w:rsidR="0097568E" w:rsidRDefault="0097568E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tbl>
      <w:tblPr>
        <w:tblW w:w="993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D15949" w:rsidTr="00D15949">
        <w:trPr>
          <w:cantSplit/>
        </w:trPr>
        <w:tc>
          <w:tcPr>
            <w:tcW w:w="9930" w:type="dxa"/>
            <w:gridSpan w:val="2"/>
            <w:vAlign w:val="center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ODDÍL 15: Informace o předpisech</w:t>
            </w:r>
          </w:p>
        </w:tc>
      </w:tr>
      <w:tr w:rsidR="0097568E" w:rsidRPr="00D15949" w:rsidTr="00D15949">
        <w:trPr>
          <w:cantSplit/>
          <w:trHeight w:val="237"/>
        </w:trPr>
        <w:tc>
          <w:tcPr>
            <w:tcW w:w="570" w:type="dxa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15.1</w:t>
            </w:r>
          </w:p>
        </w:tc>
        <w:tc>
          <w:tcPr>
            <w:tcW w:w="9360" w:type="dxa"/>
          </w:tcPr>
          <w:p w:rsidR="0097568E" w:rsidRPr="00D15949" w:rsidRDefault="00EF3D15" w:rsidP="00D941EF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b/>
                <w:bCs/>
                <w:iCs/>
                <w:lang w:val="cs-CZ" w:eastAsia="en-US"/>
              </w:rPr>
            </w:pPr>
            <w:r w:rsidRPr="00EF3D15">
              <w:rPr>
                <w:rFonts w:ascii="Arial" w:hAnsi="Arial" w:cs="Arial"/>
                <w:b/>
                <w:bCs/>
                <w:iCs/>
                <w:lang w:val="cs-CZ" w:eastAsia="en-US"/>
              </w:rPr>
              <w:t>Předpisy</w:t>
            </w:r>
            <w:r>
              <w:rPr>
                <w:rFonts w:ascii="Arial" w:hAnsi="Arial" w:cs="Arial"/>
                <w:b/>
                <w:bCs/>
                <w:iCs/>
                <w:lang w:val="cs-CZ" w:eastAsia="en-US"/>
              </w:rPr>
              <w:t xml:space="preserve"> </w:t>
            </w:r>
            <w:r w:rsidR="0097568E" w:rsidRPr="00D15949">
              <w:rPr>
                <w:rFonts w:ascii="Arial" w:hAnsi="Arial" w:cs="Arial"/>
                <w:b/>
                <w:bCs/>
                <w:iCs/>
                <w:lang w:val="cs-CZ" w:eastAsia="en-US"/>
              </w:rPr>
              <w:t>týkající se bezpečnosti, zdraví a životního prostředí/specifické právní předpisy týkající se látky nebo směsi</w:t>
            </w:r>
          </w:p>
        </w:tc>
      </w:tr>
      <w:tr w:rsidR="006F73FE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6F73FE" w:rsidRDefault="00EF3D15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EF3D15">
              <w:rPr>
                <w:rFonts w:ascii="Arial" w:hAnsi="Arial" w:cs="Arial"/>
                <w:sz w:val="20"/>
                <w:lang w:val="cs-CZ"/>
              </w:rPr>
              <w:t>Zákon č. 267/2015 Sb., kterým se mění zákon č. 258/2000 Sb., o ochraně veřejného zdraví a o změně některých souvisejících zákonů, ve znění pozdějších předpisů, a další související zákony</w:t>
            </w:r>
          </w:p>
          <w:p w:rsidR="007A4F2D" w:rsidRDefault="007A4F2D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Nařízení vlády č. 361/2007 Sb., kterým se stanoví podmínky ochrany zdraví zaměstnanců při práci</w:t>
            </w:r>
          </w:p>
          <w:p w:rsidR="007A4F2D" w:rsidRDefault="007A4F2D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Zákon č. 201/2012 Sb. o ochraně ovzduší ve znění pozdějších předpisů</w:t>
            </w:r>
          </w:p>
          <w:p w:rsidR="00E7134A" w:rsidRPr="00E7134A" w:rsidRDefault="007A4F2D" w:rsidP="00E7134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Zákon č. 254/2001 Sb. o vodách a o změně některých zákonů v platném znění</w:t>
            </w:r>
          </w:p>
          <w:p w:rsidR="00E7134A" w:rsidRPr="0013649F" w:rsidRDefault="00E7134A" w:rsidP="0013649F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13649F">
              <w:rPr>
                <w:rFonts w:ascii="Arial" w:hAnsi="Arial" w:cs="Arial"/>
                <w:sz w:val="20"/>
                <w:lang w:val="cs-CZ"/>
              </w:rPr>
              <w:t xml:space="preserve">Nařízení (ES) č. 648/2004 o detergentech </w:t>
            </w:r>
          </w:p>
          <w:p w:rsidR="007A4F2D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7A4F2D">
              <w:rPr>
                <w:rFonts w:ascii="Arial" w:hAnsi="Arial" w:cs="Arial"/>
                <w:lang w:val="cs-CZ"/>
              </w:rPr>
              <w:t>Nařízení Evropského parlamentu a Rady (ES) č. 1907/2006 o registraci, hodnocení, povolování a omezování chemických látek (REACH) ve znění pozdějších předpisů</w:t>
            </w:r>
          </w:p>
          <w:p w:rsidR="006F73FE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7A4F2D">
              <w:rPr>
                <w:rFonts w:ascii="Arial" w:hAnsi="Arial" w:cs="Arial"/>
                <w:lang w:val="cs-CZ"/>
              </w:rPr>
              <w:t>Nařízení Evropského parlamentu a Rady (ES) č. 1272/2008 (CLP) ve znění pozdějších předpisů</w:t>
            </w:r>
          </w:p>
          <w:p w:rsidR="007A4F2D" w:rsidRPr="00D15949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 w:eastAsia="en-US"/>
              </w:rPr>
            </w:pPr>
            <w:r w:rsidRPr="007A4F2D">
              <w:rPr>
                <w:rFonts w:ascii="Arial" w:hAnsi="Arial" w:cs="Arial"/>
                <w:lang w:val="cs-CZ" w:eastAsia="en-US"/>
              </w:rPr>
              <w:t>Nařízení Komise (EU) č. 830/2015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2E7948" w:rsidRDefault="0022012A" w:rsidP="007F5206">
            <w:pPr>
              <w:pStyle w:val="Zhlav"/>
              <w:spacing w:before="80" w:after="80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Lát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>k</w:t>
            </w:r>
            <w:r>
              <w:rPr>
                <w:rFonts w:ascii="Arial" w:hAnsi="Arial" w:cs="Arial"/>
                <w:b/>
                <w:sz w:val="20"/>
                <w:lang w:val="cs-CZ"/>
              </w:rPr>
              <w:t>y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 xml:space="preserve"> vzbuzující mimořádné obavy podléhajících povolení dle </w:t>
            </w:r>
            <w:r w:rsidR="00CD5054">
              <w:rPr>
                <w:rFonts w:ascii="Arial" w:hAnsi="Arial" w:cs="Arial"/>
                <w:b/>
                <w:sz w:val="20"/>
                <w:lang w:val="cs-CZ"/>
              </w:rPr>
              <w:t xml:space="preserve">přílohy XIV 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 xml:space="preserve">Nařízení ES č. 1907/2006: 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947A63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Žádné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763DBA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763DBA">
              <w:rPr>
                <w:rFonts w:ascii="Arial" w:hAnsi="Arial" w:cs="Arial"/>
                <w:b/>
                <w:sz w:val="20"/>
                <w:lang w:val="cs-CZ"/>
              </w:rPr>
              <w:t>Látky omezené dle přílohy XVII Nařízení ES č. 1907/2006: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Žádné</w:t>
            </w:r>
          </w:p>
        </w:tc>
      </w:tr>
      <w:tr w:rsidR="0022012A" w:rsidRPr="00D15949">
        <w:trPr>
          <w:cantSplit/>
          <w:trHeight w:val="237"/>
        </w:trPr>
        <w:tc>
          <w:tcPr>
            <w:tcW w:w="570" w:type="dxa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15.2</w:t>
            </w:r>
          </w:p>
        </w:tc>
        <w:tc>
          <w:tcPr>
            <w:tcW w:w="9360" w:type="dxa"/>
            <w:vAlign w:val="center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b/>
                <w:bCs/>
                <w:lang w:val="cs-CZ" w:eastAsia="en-US"/>
              </w:rPr>
            </w:pPr>
            <w:r w:rsidRPr="00D15949">
              <w:rPr>
                <w:rFonts w:ascii="Arial" w:hAnsi="Arial" w:cs="Arial"/>
                <w:b/>
                <w:bCs/>
                <w:lang w:val="cs-CZ" w:eastAsia="en-US"/>
              </w:rPr>
              <w:t>Posouzení chemické bezpečnosti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lang w:val="cs-CZ" w:eastAsia="en-US"/>
              </w:rPr>
            </w:pPr>
            <w:r w:rsidRPr="00D15949">
              <w:rPr>
                <w:rFonts w:ascii="Arial" w:hAnsi="Arial" w:cs="Arial"/>
                <w:lang w:val="cs-CZ" w:eastAsia="en-US"/>
              </w:rPr>
              <w:t>Nebylo provedeno</w:t>
            </w:r>
            <w:r>
              <w:rPr>
                <w:rFonts w:ascii="Arial" w:hAnsi="Arial" w:cs="Arial"/>
                <w:lang w:val="cs-CZ" w:eastAsia="en-US"/>
              </w:rPr>
              <w:t>.</w:t>
            </w:r>
          </w:p>
        </w:tc>
      </w:tr>
    </w:tbl>
    <w:p w:rsidR="0097568E" w:rsidRDefault="0097568E">
      <w:pPr>
        <w:rPr>
          <w:sz w:val="18"/>
          <w:lang w:val="cs-CZ"/>
        </w:rPr>
      </w:pPr>
    </w:p>
    <w:p w:rsidR="00A51701" w:rsidRDefault="00A51701">
      <w:pPr>
        <w:rPr>
          <w:sz w:val="18"/>
          <w:lang w:val="cs-CZ"/>
        </w:rPr>
      </w:pPr>
      <w:r>
        <w:rPr>
          <w:sz w:val="18"/>
          <w:lang w:val="cs-CZ"/>
        </w:rPr>
        <w:br w:type="page"/>
      </w:r>
    </w:p>
    <w:tbl>
      <w:tblPr>
        <w:tblW w:w="9928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1417"/>
        <w:gridCol w:w="7657"/>
      </w:tblGrid>
      <w:tr w:rsidR="0097568E" w:rsidRPr="00D941EF" w:rsidTr="003B33E0">
        <w:trPr>
          <w:cantSplit/>
        </w:trPr>
        <w:tc>
          <w:tcPr>
            <w:tcW w:w="9928" w:type="dxa"/>
            <w:gridSpan w:val="3"/>
            <w:vAlign w:val="center"/>
          </w:tcPr>
          <w:p w:rsidR="0097568E" w:rsidRPr="00D941EF" w:rsidRDefault="0097568E" w:rsidP="00D941EF">
            <w:pPr>
              <w:keepNext/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b/>
                <w:bCs/>
                <w:lang w:val="cs-CZ"/>
              </w:rPr>
              <w:lastRenderedPageBreak/>
              <w:t>ODDÍL 16: Další informace</w:t>
            </w:r>
          </w:p>
        </w:tc>
      </w:tr>
      <w:tr w:rsidR="006F73FE" w:rsidRPr="00D941EF" w:rsidTr="003B33E0">
        <w:trPr>
          <w:cantSplit/>
          <w:trHeight w:val="243"/>
        </w:trPr>
        <w:tc>
          <w:tcPr>
            <w:tcW w:w="9928" w:type="dxa"/>
            <w:gridSpan w:val="3"/>
          </w:tcPr>
          <w:p w:rsidR="006F73FE" w:rsidRPr="00D941EF" w:rsidRDefault="006F73FE" w:rsidP="006F73FE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 w:rsidRPr="00D941EF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41EF">
              <w:rPr>
                <w:rFonts w:ascii="Arial" w:hAnsi="Arial" w:cs="Arial"/>
                <w:b/>
              </w:rPr>
              <w:t>Změny provedené v bezpečnostním listu v rámci revize</w:t>
            </w:r>
          </w:p>
        </w:tc>
      </w:tr>
      <w:tr w:rsidR="006F73FE" w:rsidRPr="00D941EF" w:rsidTr="003B33E0">
        <w:trPr>
          <w:cantSplit/>
          <w:trHeight w:val="243"/>
        </w:trPr>
        <w:tc>
          <w:tcPr>
            <w:tcW w:w="9928" w:type="dxa"/>
            <w:gridSpan w:val="3"/>
            <w:vAlign w:val="center"/>
          </w:tcPr>
          <w:p w:rsidR="00414C24" w:rsidRPr="007A4F2D" w:rsidRDefault="006F73FE" w:rsidP="007A4F2D">
            <w:pPr>
              <w:pStyle w:val="NormalTab0"/>
              <w:spacing w:before="80" w:after="80"/>
              <w:rPr>
                <w:rFonts w:ascii="Arial" w:hAnsi="Arial" w:cs="Arial"/>
              </w:rPr>
            </w:pPr>
            <w:r w:rsidRPr="00D941EF">
              <w:rPr>
                <w:rFonts w:ascii="Arial" w:hAnsi="Arial" w:cs="Arial"/>
              </w:rPr>
              <w:t xml:space="preserve">Uvedení bezpečnostního listu do souladu s Nařízením Komise </w:t>
            </w:r>
            <w:r w:rsidR="00B877EC">
              <w:rPr>
                <w:rFonts w:ascii="Arial" w:hAnsi="Arial" w:cs="Arial"/>
              </w:rPr>
              <w:t>830</w:t>
            </w:r>
            <w:r w:rsidRPr="00D941EF">
              <w:rPr>
                <w:rFonts w:ascii="Arial" w:hAnsi="Arial" w:cs="Arial"/>
              </w:rPr>
              <w:t>/201</w:t>
            </w:r>
            <w:r w:rsidR="00B877EC">
              <w:rPr>
                <w:rFonts w:ascii="Arial" w:hAnsi="Arial" w:cs="Arial"/>
              </w:rPr>
              <w:t>5</w:t>
            </w:r>
            <w:r w:rsidR="00414C24">
              <w:rPr>
                <w:rFonts w:ascii="Arial" w:hAnsi="Arial" w:cs="Arial"/>
              </w:rPr>
              <w:t>.</w:t>
            </w:r>
          </w:p>
        </w:tc>
      </w:tr>
      <w:tr w:rsidR="006F73FE" w:rsidRPr="00D941EF" w:rsidTr="003B33E0">
        <w:trPr>
          <w:cantSplit/>
          <w:trHeight w:val="243"/>
        </w:trPr>
        <w:tc>
          <w:tcPr>
            <w:tcW w:w="9928" w:type="dxa"/>
            <w:gridSpan w:val="3"/>
            <w:vAlign w:val="center"/>
          </w:tcPr>
          <w:p w:rsidR="006F73FE" w:rsidRPr="00D941EF" w:rsidRDefault="006F73FE" w:rsidP="006F73FE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 w:rsidRPr="00D941EF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41EF">
              <w:rPr>
                <w:rFonts w:ascii="Arial" w:hAnsi="Arial" w:cs="Arial"/>
                <w:b/>
              </w:rPr>
              <w:t>Klíč nebo legenda ke zkratkám</w:t>
            </w:r>
            <w:r w:rsidR="00154822">
              <w:rPr>
                <w:rFonts w:ascii="Arial" w:hAnsi="Arial" w:cs="Arial"/>
                <w:b/>
              </w:rPr>
              <w:t xml:space="preserve"> a zkratkovým slovům</w:t>
            </w:r>
          </w:p>
        </w:tc>
      </w:tr>
      <w:tr w:rsidR="006F73FE" w:rsidRPr="00D941EF" w:rsidTr="003B33E0">
        <w:trPr>
          <w:cantSplit/>
          <w:trHeight w:val="243"/>
        </w:trPr>
        <w:tc>
          <w:tcPr>
            <w:tcW w:w="2271" w:type="dxa"/>
            <w:gridSpan w:val="2"/>
          </w:tcPr>
          <w:p w:rsidR="006F73FE" w:rsidRPr="00D941EF" w:rsidRDefault="006F73FE" w:rsidP="00D941EF">
            <w:pPr>
              <w:pStyle w:val="NormalTab0"/>
              <w:spacing w:before="80" w:after="80"/>
              <w:rPr>
                <w:rFonts w:ascii="Arial" w:hAnsi="Arial" w:cs="Arial"/>
                <w:caps/>
              </w:rPr>
            </w:pPr>
            <w:r w:rsidRPr="00D941EF">
              <w:rPr>
                <w:rFonts w:ascii="Arial" w:hAnsi="Arial" w:cs="Arial"/>
                <w:caps/>
              </w:rPr>
              <w:t>DNEL</w:t>
            </w:r>
          </w:p>
        </w:tc>
        <w:tc>
          <w:tcPr>
            <w:tcW w:w="7657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</w:rPr>
              <w:t>Derived</w:t>
            </w:r>
            <w:r w:rsidRPr="00D941EF">
              <w:rPr>
                <w:rFonts w:ascii="Arial" w:hAnsi="Arial" w:cs="Arial"/>
                <w:lang w:val="cs-CZ"/>
              </w:rPr>
              <w:t xml:space="preserve"> No </w:t>
            </w:r>
            <w:r w:rsidRPr="00D941EF">
              <w:rPr>
                <w:rFonts w:ascii="Arial" w:hAnsi="Arial" w:cs="Arial"/>
              </w:rPr>
              <w:t>Effect</w:t>
            </w:r>
            <w:r w:rsidRPr="00D941EF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</w:rPr>
              <w:t>Level</w:t>
            </w:r>
            <w:r w:rsidRPr="00D941EF">
              <w:rPr>
                <w:rFonts w:ascii="Arial" w:hAnsi="Arial" w:cs="Arial"/>
                <w:lang w:val="cs-CZ"/>
              </w:rPr>
              <w:t xml:space="preserve"> (odvozená koncentrace látky, při které nedochází </w:t>
            </w:r>
            <w:r w:rsidRPr="00D941EF">
              <w:rPr>
                <w:rFonts w:ascii="Arial" w:hAnsi="Arial" w:cs="Arial"/>
                <w:lang w:val="cs-CZ"/>
              </w:rPr>
              <w:tab/>
              <w:t>k nepříznivým účinkům)</w:t>
            </w:r>
          </w:p>
        </w:tc>
      </w:tr>
      <w:tr w:rsidR="006F73FE" w:rsidRPr="00D941EF" w:rsidTr="003B33E0">
        <w:trPr>
          <w:cantSplit/>
          <w:trHeight w:val="243"/>
        </w:trPr>
        <w:tc>
          <w:tcPr>
            <w:tcW w:w="2271" w:type="dxa"/>
            <w:gridSpan w:val="2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caps/>
                <w:lang w:val="cs-CZ"/>
              </w:rPr>
              <w:t>PNEC</w:t>
            </w:r>
          </w:p>
        </w:tc>
        <w:tc>
          <w:tcPr>
            <w:tcW w:w="7657" w:type="dxa"/>
          </w:tcPr>
          <w:p w:rsidR="006F73FE" w:rsidRPr="00D941EF" w:rsidRDefault="006F73FE" w:rsidP="007A4F2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</w:rPr>
              <w:t>Predicted</w:t>
            </w:r>
            <w:r w:rsidRPr="00D941EF">
              <w:rPr>
                <w:rFonts w:ascii="Arial" w:hAnsi="Arial" w:cs="Arial"/>
                <w:lang w:val="cs-CZ"/>
              </w:rPr>
              <w:t xml:space="preserve"> No </w:t>
            </w:r>
            <w:r w:rsidRPr="00D941EF">
              <w:rPr>
                <w:rFonts w:ascii="Arial" w:hAnsi="Arial" w:cs="Arial"/>
              </w:rPr>
              <w:t>Effect</w:t>
            </w:r>
            <w:r w:rsidRPr="00D941EF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</w:rPr>
              <w:t>Concentration</w:t>
            </w:r>
            <w:r w:rsidRPr="00D941EF">
              <w:rPr>
                <w:rFonts w:ascii="Arial" w:hAnsi="Arial" w:cs="Arial"/>
                <w:lang w:val="cs-CZ"/>
              </w:rPr>
              <w:t xml:space="preserve"> (odhad koncentrace látky, při které </w:t>
            </w:r>
            <w:r w:rsidRPr="00D941EF">
              <w:rPr>
                <w:rFonts w:ascii="Arial" w:hAnsi="Arial" w:cs="Arial"/>
                <w:lang w:val="cs-CZ"/>
              </w:rPr>
              <w:tab/>
              <w:t>nedochází</w:t>
            </w:r>
            <w:r w:rsidR="007A4F2D">
              <w:rPr>
                <w:rFonts w:ascii="Arial" w:hAnsi="Arial" w:cs="Arial"/>
                <w:lang w:val="cs-CZ"/>
              </w:rPr>
              <w:t xml:space="preserve">        </w:t>
            </w:r>
            <w:r w:rsidRPr="00D941EF">
              <w:rPr>
                <w:rFonts w:ascii="Arial" w:hAnsi="Arial" w:cs="Arial"/>
                <w:lang w:val="cs-CZ"/>
              </w:rPr>
              <w:t>k</w:t>
            </w:r>
            <w:r w:rsidR="007A4F2D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  <w:lang w:val="cs-CZ"/>
              </w:rPr>
              <w:t>nepříznivým</w:t>
            </w:r>
            <w:r w:rsidR="00DD1DE3">
              <w:rPr>
                <w:rFonts w:ascii="Arial" w:hAnsi="Arial" w:cs="Arial"/>
                <w:lang w:val="cs-CZ"/>
              </w:rPr>
              <w:t xml:space="preserve"> ú</w:t>
            </w:r>
            <w:r w:rsidRPr="00D941EF">
              <w:rPr>
                <w:rFonts w:ascii="Arial" w:hAnsi="Arial" w:cs="Arial"/>
                <w:lang w:val="cs-CZ"/>
              </w:rPr>
              <w:t>činkům)</w:t>
            </w:r>
          </w:p>
        </w:tc>
      </w:tr>
      <w:tr w:rsidR="006F73FE" w:rsidRPr="00D941EF" w:rsidTr="003B33E0">
        <w:trPr>
          <w:cantSplit/>
          <w:trHeight w:val="243"/>
        </w:trPr>
        <w:tc>
          <w:tcPr>
            <w:tcW w:w="2271" w:type="dxa"/>
            <w:gridSpan w:val="2"/>
          </w:tcPr>
          <w:p w:rsidR="006F73FE" w:rsidRPr="00D941EF" w:rsidRDefault="006F73FE" w:rsidP="00D941EF">
            <w:pPr>
              <w:pStyle w:val="NormalTab0"/>
              <w:spacing w:before="80" w:after="80"/>
              <w:rPr>
                <w:rFonts w:ascii="Arial" w:hAnsi="Arial" w:cs="Arial"/>
                <w:caps/>
              </w:rPr>
            </w:pPr>
            <w:r w:rsidRPr="00D941EF">
              <w:rPr>
                <w:rFonts w:ascii="Arial" w:hAnsi="Arial" w:cs="Arial"/>
                <w:caps/>
              </w:rPr>
              <w:t>PEL</w:t>
            </w:r>
          </w:p>
        </w:tc>
        <w:tc>
          <w:tcPr>
            <w:tcW w:w="7657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Přípustný expoziční limit dlouhodobý (8 hodin)</w:t>
            </w:r>
          </w:p>
        </w:tc>
      </w:tr>
      <w:tr w:rsidR="006F73FE" w:rsidRPr="00D941EF" w:rsidTr="003B33E0">
        <w:trPr>
          <w:cantSplit/>
          <w:trHeight w:val="243"/>
        </w:trPr>
        <w:tc>
          <w:tcPr>
            <w:tcW w:w="2271" w:type="dxa"/>
            <w:gridSpan w:val="2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NPK-P</w:t>
            </w:r>
          </w:p>
        </w:tc>
        <w:tc>
          <w:tcPr>
            <w:tcW w:w="7657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Nejvyšší přípustná koncentrace, krátkodobý limit</w:t>
            </w:r>
          </w:p>
        </w:tc>
      </w:tr>
      <w:tr w:rsidR="006F73FE" w:rsidRPr="00D941EF" w:rsidTr="003B33E0">
        <w:trPr>
          <w:cantSplit/>
          <w:trHeight w:val="243"/>
        </w:trPr>
        <w:tc>
          <w:tcPr>
            <w:tcW w:w="2271" w:type="dxa"/>
            <w:gridSpan w:val="2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CLP</w:t>
            </w:r>
          </w:p>
        </w:tc>
        <w:tc>
          <w:tcPr>
            <w:tcW w:w="7657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Nařízení ES  1272/2008</w:t>
            </w:r>
          </w:p>
        </w:tc>
      </w:tr>
      <w:tr w:rsidR="006F73FE" w:rsidRPr="00D941EF" w:rsidTr="003B33E0">
        <w:trPr>
          <w:cantSplit/>
          <w:trHeight w:val="243"/>
        </w:trPr>
        <w:tc>
          <w:tcPr>
            <w:tcW w:w="2271" w:type="dxa"/>
            <w:gridSpan w:val="2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REACH</w:t>
            </w:r>
          </w:p>
        </w:tc>
        <w:tc>
          <w:tcPr>
            <w:tcW w:w="7657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Nařízení ES 1907/2006</w:t>
            </w:r>
          </w:p>
        </w:tc>
      </w:tr>
      <w:tr w:rsidR="006F73FE" w:rsidRPr="00D941EF" w:rsidTr="003B33E0">
        <w:trPr>
          <w:cantSplit/>
          <w:trHeight w:val="243"/>
        </w:trPr>
        <w:tc>
          <w:tcPr>
            <w:tcW w:w="2271" w:type="dxa"/>
            <w:gridSpan w:val="2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PBT</w:t>
            </w:r>
          </w:p>
        </w:tc>
        <w:tc>
          <w:tcPr>
            <w:tcW w:w="7657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Látka perzistentní, bioakumulující se a toxická zároveň</w:t>
            </w:r>
          </w:p>
        </w:tc>
      </w:tr>
      <w:tr w:rsidR="007A4F2D" w:rsidRPr="00D941EF" w:rsidTr="003B33E0">
        <w:trPr>
          <w:cantSplit/>
          <w:trHeight w:val="312"/>
        </w:trPr>
        <w:tc>
          <w:tcPr>
            <w:tcW w:w="2271" w:type="dxa"/>
            <w:gridSpan w:val="2"/>
          </w:tcPr>
          <w:p w:rsidR="007A4F2D" w:rsidRPr="00F80E5C" w:rsidRDefault="001433C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vPvB</w:t>
            </w:r>
          </w:p>
        </w:tc>
        <w:tc>
          <w:tcPr>
            <w:tcW w:w="7657" w:type="dxa"/>
          </w:tcPr>
          <w:p w:rsidR="007A4F2D" w:rsidRPr="00D941EF" w:rsidRDefault="007A4F2D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Látka vysoce perzistentní a vysoce bioakumulující se</w:t>
            </w:r>
          </w:p>
        </w:tc>
      </w:tr>
      <w:tr w:rsidR="0013649F" w:rsidRPr="00D941EF" w:rsidTr="003B33E0">
        <w:trPr>
          <w:cantSplit/>
          <w:trHeight w:val="312"/>
        </w:trPr>
        <w:tc>
          <w:tcPr>
            <w:tcW w:w="2271" w:type="dxa"/>
            <w:gridSpan w:val="2"/>
          </w:tcPr>
          <w:p w:rsidR="0013649F" w:rsidRDefault="0013649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Met. Corr. 1</w:t>
            </w:r>
          </w:p>
        </w:tc>
        <w:tc>
          <w:tcPr>
            <w:tcW w:w="7657" w:type="dxa"/>
          </w:tcPr>
          <w:p w:rsidR="0013649F" w:rsidRPr="00D941EF" w:rsidRDefault="0013649F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Korozivita pro kovy, kategorie 1</w:t>
            </w:r>
          </w:p>
        </w:tc>
      </w:tr>
      <w:tr w:rsidR="0013649F" w:rsidRPr="00D941EF" w:rsidTr="003B33E0">
        <w:trPr>
          <w:cantSplit/>
          <w:trHeight w:val="312"/>
        </w:trPr>
        <w:tc>
          <w:tcPr>
            <w:tcW w:w="2271" w:type="dxa"/>
            <w:gridSpan w:val="2"/>
          </w:tcPr>
          <w:p w:rsidR="0013649F" w:rsidRDefault="0013649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>Acute Tox. 4</w:t>
            </w:r>
          </w:p>
        </w:tc>
        <w:tc>
          <w:tcPr>
            <w:tcW w:w="7657" w:type="dxa"/>
          </w:tcPr>
          <w:p w:rsidR="0013649F" w:rsidRPr="00D941EF" w:rsidRDefault="0013649F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>Akutní toxicita, kategorie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2318A9">
              <w:rPr>
                <w:rFonts w:ascii="Arial" w:hAnsi="Arial" w:cs="Arial"/>
                <w:lang w:val="cs-CZ"/>
              </w:rPr>
              <w:t>4</w:t>
            </w:r>
          </w:p>
        </w:tc>
      </w:tr>
      <w:tr w:rsidR="0013649F" w:rsidRPr="00D941EF" w:rsidTr="003B33E0">
        <w:trPr>
          <w:cantSplit/>
          <w:trHeight w:val="312"/>
        </w:trPr>
        <w:tc>
          <w:tcPr>
            <w:tcW w:w="2271" w:type="dxa"/>
            <w:gridSpan w:val="2"/>
          </w:tcPr>
          <w:p w:rsidR="0013649F" w:rsidRDefault="0013649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>Skin</w:t>
            </w:r>
            <w:r>
              <w:rPr>
                <w:rFonts w:ascii="Arial" w:hAnsi="Arial" w:cs="Arial"/>
                <w:lang w:val="cs-CZ"/>
              </w:rPr>
              <w:t xml:space="preserve"> Corr. 1A, 1B</w:t>
            </w:r>
          </w:p>
        </w:tc>
        <w:tc>
          <w:tcPr>
            <w:tcW w:w="7657" w:type="dxa"/>
          </w:tcPr>
          <w:p w:rsidR="0013649F" w:rsidRPr="00D941EF" w:rsidRDefault="0013649F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Žíravost pro kůži, kategorie 1A, 1B</w:t>
            </w:r>
          </w:p>
        </w:tc>
      </w:tr>
      <w:tr w:rsidR="0013649F" w:rsidRPr="00D941EF" w:rsidTr="003B33E0">
        <w:trPr>
          <w:cantSplit/>
          <w:trHeight w:val="312"/>
        </w:trPr>
        <w:tc>
          <w:tcPr>
            <w:tcW w:w="2271" w:type="dxa"/>
            <w:gridSpan w:val="2"/>
          </w:tcPr>
          <w:p w:rsidR="0013649F" w:rsidRDefault="0013649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>Skin Irrit. 2</w:t>
            </w:r>
          </w:p>
        </w:tc>
        <w:tc>
          <w:tcPr>
            <w:tcW w:w="7657" w:type="dxa"/>
          </w:tcPr>
          <w:p w:rsidR="0013649F" w:rsidRPr="00D941EF" w:rsidRDefault="0013649F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>Dráždivost pro kůži, kategorie 2</w:t>
            </w:r>
          </w:p>
        </w:tc>
      </w:tr>
      <w:tr w:rsidR="0013649F" w:rsidRPr="00D941EF" w:rsidTr="003B33E0">
        <w:trPr>
          <w:cantSplit/>
          <w:trHeight w:val="312"/>
        </w:trPr>
        <w:tc>
          <w:tcPr>
            <w:tcW w:w="2271" w:type="dxa"/>
            <w:gridSpan w:val="2"/>
          </w:tcPr>
          <w:p w:rsidR="0013649F" w:rsidRPr="002318A9" w:rsidRDefault="0013649F" w:rsidP="0013649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>Eye Dam. 1</w:t>
            </w:r>
          </w:p>
        </w:tc>
        <w:tc>
          <w:tcPr>
            <w:tcW w:w="7657" w:type="dxa"/>
          </w:tcPr>
          <w:p w:rsidR="0013649F" w:rsidRPr="002318A9" w:rsidRDefault="0013649F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2318A9">
              <w:rPr>
                <w:rFonts w:ascii="Arial" w:hAnsi="Arial" w:cs="Arial"/>
                <w:lang w:val="cs-CZ"/>
              </w:rPr>
              <w:t>Vážné poškození očí, kategorie 1</w:t>
            </w:r>
          </w:p>
        </w:tc>
      </w:tr>
      <w:tr w:rsidR="0013649F" w:rsidRPr="00D941EF" w:rsidTr="003B33E0">
        <w:trPr>
          <w:cantSplit/>
          <w:trHeight w:val="312"/>
        </w:trPr>
        <w:tc>
          <w:tcPr>
            <w:tcW w:w="2271" w:type="dxa"/>
            <w:gridSpan w:val="2"/>
          </w:tcPr>
          <w:p w:rsidR="0013649F" w:rsidRPr="002318A9" w:rsidRDefault="0013649F" w:rsidP="0013649F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STOT SE 3              </w:t>
            </w:r>
          </w:p>
        </w:tc>
        <w:tc>
          <w:tcPr>
            <w:tcW w:w="7657" w:type="dxa"/>
          </w:tcPr>
          <w:p w:rsidR="0013649F" w:rsidRPr="002318A9" w:rsidRDefault="0013649F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15036F">
              <w:rPr>
                <w:rFonts w:ascii="Arial" w:hAnsi="Arial" w:cs="Arial"/>
                <w:lang w:val="cs-CZ"/>
              </w:rPr>
              <w:t>Toxic</w:t>
            </w:r>
            <w:r>
              <w:rPr>
                <w:rFonts w:ascii="Arial" w:hAnsi="Arial" w:cs="Arial"/>
                <w:lang w:val="cs-CZ"/>
              </w:rPr>
              <w:t xml:space="preserve">ita pro specifické cílové </w:t>
            </w:r>
            <w:r w:rsidRPr="0015036F">
              <w:rPr>
                <w:rFonts w:ascii="Arial" w:hAnsi="Arial" w:cs="Arial"/>
                <w:lang w:val="cs-CZ"/>
              </w:rPr>
              <w:t>orgány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15036F">
              <w:rPr>
                <w:rFonts w:ascii="Arial" w:hAnsi="Arial" w:cs="Arial"/>
                <w:lang w:val="cs-CZ"/>
              </w:rPr>
              <w:t>-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15036F">
              <w:rPr>
                <w:rFonts w:ascii="Arial" w:hAnsi="Arial" w:cs="Arial"/>
                <w:lang w:val="cs-CZ"/>
              </w:rPr>
              <w:t>jednorázová expozice, kategorie 3</w:t>
            </w:r>
          </w:p>
        </w:tc>
      </w:tr>
      <w:tr w:rsidR="0013649F" w:rsidRPr="00D941EF" w:rsidTr="003B33E0">
        <w:trPr>
          <w:cantSplit/>
          <w:trHeight w:val="312"/>
        </w:trPr>
        <w:tc>
          <w:tcPr>
            <w:tcW w:w="2271" w:type="dxa"/>
            <w:gridSpan w:val="2"/>
          </w:tcPr>
          <w:p w:rsidR="0013649F" w:rsidRPr="002318A9" w:rsidRDefault="0013649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0287F">
              <w:rPr>
                <w:rFonts w:ascii="Arial" w:hAnsi="Arial" w:cs="Arial"/>
                <w:lang w:val="cs-CZ"/>
              </w:rPr>
              <w:t>Aquatic Acute 1</w:t>
            </w:r>
          </w:p>
        </w:tc>
        <w:tc>
          <w:tcPr>
            <w:tcW w:w="7657" w:type="dxa"/>
          </w:tcPr>
          <w:p w:rsidR="0013649F" w:rsidRPr="002318A9" w:rsidRDefault="0013649F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E65824">
              <w:rPr>
                <w:rFonts w:ascii="Arial" w:hAnsi="Arial" w:cs="Arial"/>
                <w:lang w:val="cs-CZ"/>
              </w:rPr>
              <w:t xml:space="preserve">Nebezpečný pro vodní prostředí – </w:t>
            </w:r>
            <w:r>
              <w:rPr>
                <w:rFonts w:ascii="Arial" w:hAnsi="Arial" w:cs="Arial"/>
                <w:lang w:val="cs-CZ"/>
              </w:rPr>
              <w:t>akutně</w:t>
            </w:r>
            <w:r w:rsidRPr="00E65824">
              <w:rPr>
                <w:rFonts w:ascii="Arial" w:hAnsi="Arial" w:cs="Arial"/>
                <w:lang w:val="cs-CZ"/>
              </w:rPr>
              <w:t xml:space="preserve">, kategorie </w:t>
            </w:r>
            <w:r>
              <w:rPr>
                <w:rFonts w:ascii="Arial" w:hAnsi="Arial" w:cs="Arial"/>
                <w:lang w:val="cs-CZ"/>
              </w:rPr>
              <w:t>1</w:t>
            </w:r>
          </w:p>
        </w:tc>
      </w:tr>
      <w:tr w:rsidR="0013649F" w:rsidRPr="00D941EF" w:rsidTr="003B33E0">
        <w:trPr>
          <w:cantSplit/>
          <w:trHeight w:val="312"/>
        </w:trPr>
        <w:tc>
          <w:tcPr>
            <w:tcW w:w="2271" w:type="dxa"/>
            <w:gridSpan w:val="2"/>
          </w:tcPr>
          <w:p w:rsidR="0013649F" w:rsidRPr="002318A9" w:rsidRDefault="0013649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F80E5C">
              <w:rPr>
                <w:rFonts w:ascii="Arial" w:hAnsi="Arial" w:cs="Arial"/>
                <w:lang w:val="cs-CZ"/>
              </w:rPr>
              <w:t xml:space="preserve">Aquatic Chronic </w:t>
            </w:r>
            <w:r>
              <w:rPr>
                <w:rFonts w:ascii="Arial" w:hAnsi="Arial" w:cs="Arial"/>
                <w:lang w:val="cs-CZ"/>
              </w:rPr>
              <w:t>1, 2, 3</w:t>
            </w:r>
          </w:p>
        </w:tc>
        <w:tc>
          <w:tcPr>
            <w:tcW w:w="7657" w:type="dxa"/>
          </w:tcPr>
          <w:p w:rsidR="0013649F" w:rsidRPr="002318A9" w:rsidRDefault="0013649F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E65824">
              <w:rPr>
                <w:rFonts w:ascii="Arial" w:hAnsi="Arial" w:cs="Arial"/>
                <w:lang w:val="cs-CZ"/>
              </w:rPr>
              <w:t>Nebezpečný pro vodní prostředí – chronicky, kategorie</w:t>
            </w:r>
            <w:r>
              <w:rPr>
                <w:rFonts w:ascii="Arial" w:hAnsi="Arial" w:cs="Arial"/>
                <w:lang w:val="cs-CZ"/>
              </w:rPr>
              <w:t xml:space="preserve"> 1, 2, 3</w:t>
            </w:r>
          </w:p>
        </w:tc>
      </w:tr>
      <w:tr w:rsidR="00805696" w:rsidRPr="00E40CF9" w:rsidTr="003B33E0">
        <w:trPr>
          <w:cantSplit/>
          <w:trHeight w:val="243"/>
        </w:trPr>
        <w:tc>
          <w:tcPr>
            <w:tcW w:w="9928" w:type="dxa"/>
            <w:gridSpan w:val="3"/>
          </w:tcPr>
          <w:p w:rsidR="00805696" w:rsidRDefault="003B33E0" w:rsidP="003B33E0">
            <w:pPr>
              <w:spacing w:before="40"/>
            </w:pPr>
            <w:r w:rsidRPr="00D941EF">
              <w:rPr>
                <w:rFonts w:ascii="Arial" w:hAnsi="Arial" w:cs="Arial"/>
                <w:b/>
              </w:rPr>
              <w:t>c)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B33E0">
              <w:rPr>
                <w:rFonts w:ascii="Arial" w:hAnsi="Arial" w:cs="Arial"/>
                <w:b/>
                <w:lang w:val="cs-CZ"/>
              </w:rPr>
              <w:t>Důležité</w:t>
            </w:r>
            <w:r w:rsidRPr="00D941EF">
              <w:rPr>
                <w:rFonts w:ascii="Arial" w:hAnsi="Arial" w:cs="Arial"/>
                <w:b/>
              </w:rPr>
              <w:t xml:space="preserve"> </w:t>
            </w:r>
            <w:r w:rsidRPr="003B33E0">
              <w:rPr>
                <w:rFonts w:ascii="Arial" w:hAnsi="Arial" w:cs="Arial"/>
                <w:b/>
                <w:lang w:val="cs-CZ"/>
              </w:rPr>
              <w:t>odkazy</w:t>
            </w:r>
            <w:r w:rsidRPr="00D941EF">
              <w:rPr>
                <w:rFonts w:ascii="Arial" w:hAnsi="Arial" w:cs="Arial"/>
                <w:b/>
              </w:rPr>
              <w:t xml:space="preserve"> </w:t>
            </w:r>
            <w:r w:rsidRPr="003B33E0">
              <w:rPr>
                <w:rFonts w:ascii="Arial" w:hAnsi="Arial" w:cs="Arial"/>
                <w:b/>
                <w:lang w:val="cs-CZ"/>
              </w:rPr>
              <w:t>na</w:t>
            </w:r>
            <w:r w:rsidRPr="00D941EF">
              <w:rPr>
                <w:rFonts w:ascii="Arial" w:hAnsi="Arial" w:cs="Arial"/>
                <w:b/>
              </w:rPr>
              <w:t xml:space="preserve"> literaturu a zdroje dat</w:t>
            </w:r>
          </w:p>
          <w:p w:rsidR="003B33E0" w:rsidRPr="00D941EF" w:rsidRDefault="003B33E0" w:rsidP="003B33E0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Odborné databáze a další předpisy související s chemickou legislativou.</w:t>
            </w:r>
          </w:p>
          <w:p w:rsidR="00805696" w:rsidRDefault="003B33E0" w:rsidP="003B33E0">
            <w:pPr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D941EF">
              <w:rPr>
                <w:rFonts w:ascii="Arial" w:hAnsi="Arial" w:cs="Arial"/>
              </w:rPr>
              <w:t xml:space="preserve">Volně dostupné </w:t>
            </w:r>
            <w:r w:rsidRPr="003B33E0">
              <w:rPr>
                <w:rFonts w:ascii="Arial" w:hAnsi="Arial" w:cs="Arial"/>
                <w:lang w:val="cs-CZ"/>
              </w:rPr>
              <w:t>bezpečnostní</w:t>
            </w:r>
            <w:r w:rsidRPr="00D941EF">
              <w:rPr>
                <w:rFonts w:ascii="Arial" w:hAnsi="Arial" w:cs="Arial"/>
              </w:rPr>
              <w:t xml:space="preserve"> </w:t>
            </w:r>
            <w:r w:rsidRPr="003B33E0">
              <w:rPr>
                <w:rFonts w:ascii="Arial" w:hAnsi="Arial" w:cs="Arial"/>
                <w:lang w:val="cs-CZ"/>
              </w:rPr>
              <w:t>listy</w:t>
            </w:r>
            <w:r w:rsidRPr="00D941EF">
              <w:rPr>
                <w:rFonts w:ascii="Arial" w:hAnsi="Arial" w:cs="Arial"/>
              </w:rPr>
              <w:t xml:space="preserve"> </w:t>
            </w:r>
            <w:r w:rsidRPr="003B33E0">
              <w:rPr>
                <w:rFonts w:ascii="Arial" w:hAnsi="Arial" w:cs="Arial"/>
                <w:lang w:val="cs-CZ"/>
              </w:rPr>
              <w:t>světových</w:t>
            </w:r>
            <w:r w:rsidRPr="00D941EF">
              <w:rPr>
                <w:rFonts w:ascii="Arial" w:hAnsi="Arial" w:cs="Arial"/>
              </w:rPr>
              <w:t xml:space="preserve"> </w:t>
            </w:r>
            <w:r w:rsidRPr="003B33E0">
              <w:rPr>
                <w:rFonts w:ascii="Arial" w:hAnsi="Arial" w:cs="Arial"/>
                <w:lang w:val="cs-CZ"/>
              </w:rPr>
              <w:t>výrobců</w:t>
            </w:r>
            <w:r w:rsidRPr="00D941EF">
              <w:rPr>
                <w:rFonts w:ascii="Arial" w:hAnsi="Arial" w:cs="Arial"/>
              </w:rPr>
              <w:t>.</w:t>
            </w:r>
          </w:p>
        </w:tc>
      </w:tr>
      <w:tr w:rsidR="003B33E0" w:rsidRPr="00E40CF9" w:rsidTr="003B33E0">
        <w:trPr>
          <w:cantSplit/>
          <w:trHeight w:val="243"/>
        </w:trPr>
        <w:tc>
          <w:tcPr>
            <w:tcW w:w="9928" w:type="dxa"/>
            <w:gridSpan w:val="3"/>
          </w:tcPr>
          <w:p w:rsidR="003B33E0" w:rsidRPr="00C00605" w:rsidRDefault="003B33E0" w:rsidP="003B33E0">
            <w:pPr>
              <w:pStyle w:val="NormalTab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00605">
              <w:rPr>
                <w:rFonts w:ascii="Arial" w:hAnsi="Arial" w:cs="Arial"/>
                <w:b/>
                <w:bCs/>
              </w:rPr>
              <w:t>d) V případě směsí údaj o tom, která z metod hodnocení informací podle čl. 9 Nařízení ES 1272/2008 byla použita pro účely klasifikace</w:t>
            </w:r>
          </w:p>
          <w:p w:rsidR="003B33E0" w:rsidRPr="00D941EF" w:rsidRDefault="00A51701" w:rsidP="003B33E0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</w:rPr>
              <w:t>V</w:t>
            </w:r>
            <w:r w:rsidR="003B33E0" w:rsidRPr="00C95CF9">
              <w:rPr>
                <w:rFonts w:ascii="Arial" w:eastAsia="MS Mincho" w:hAnsi="Arial" w:cs="Arial"/>
              </w:rPr>
              <w:t>ýpočtem, extrapolací</w:t>
            </w:r>
          </w:p>
        </w:tc>
      </w:tr>
      <w:tr w:rsidR="00DD1DE3" w:rsidRPr="00E40CF9" w:rsidTr="003B33E0">
        <w:trPr>
          <w:cantSplit/>
          <w:trHeight w:val="243"/>
        </w:trPr>
        <w:tc>
          <w:tcPr>
            <w:tcW w:w="9928" w:type="dxa"/>
            <w:gridSpan w:val="3"/>
          </w:tcPr>
          <w:p w:rsidR="00DD1DE3" w:rsidRPr="00E40CF9" w:rsidRDefault="008B73B8" w:rsidP="003B33E0">
            <w:pPr>
              <w:pStyle w:val="NormalTab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DD1DE3" w:rsidRPr="00E40CF9">
              <w:rPr>
                <w:rFonts w:ascii="Arial" w:hAnsi="Arial" w:cs="Arial"/>
                <w:b/>
                <w:bCs/>
              </w:rPr>
              <w:t>)</w:t>
            </w:r>
            <w:r w:rsidR="00DD1DE3">
              <w:rPr>
                <w:rFonts w:ascii="Arial" w:hAnsi="Arial" w:cs="Arial"/>
                <w:b/>
                <w:bCs/>
              </w:rPr>
              <w:t xml:space="preserve"> </w:t>
            </w:r>
            <w:r w:rsidR="00DD1DE3" w:rsidRPr="00E40CF9">
              <w:rPr>
                <w:rFonts w:ascii="Arial" w:hAnsi="Arial" w:cs="Arial"/>
                <w:b/>
                <w:bCs/>
              </w:rPr>
              <w:t>Seznam příslušných standardních vět o nebezpečnosti a/nebo pokynů pro bezpečné zacházení</w:t>
            </w:r>
          </w:p>
        </w:tc>
      </w:tr>
      <w:tr w:rsidR="003A79F8" w:rsidRPr="00E40CF9" w:rsidTr="003B33E0">
        <w:trPr>
          <w:cantSplit/>
          <w:trHeight w:val="243"/>
        </w:trPr>
        <w:tc>
          <w:tcPr>
            <w:tcW w:w="854" w:type="dxa"/>
            <w:vAlign w:val="center"/>
          </w:tcPr>
          <w:p w:rsidR="003A79F8" w:rsidRPr="00E40CF9" w:rsidRDefault="003A79F8" w:rsidP="003A79F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H290</w:t>
            </w:r>
          </w:p>
        </w:tc>
        <w:tc>
          <w:tcPr>
            <w:tcW w:w="9074" w:type="dxa"/>
            <w:gridSpan w:val="2"/>
            <w:vAlign w:val="center"/>
          </w:tcPr>
          <w:p w:rsidR="003A79F8" w:rsidRPr="00E40CF9" w:rsidRDefault="003A79F8" w:rsidP="003A79F8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Může být korozivní pro kovy.</w:t>
            </w:r>
          </w:p>
        </w:tc>
      </w:tr>
      <w:tr w:rsidR="003A79F8" w:rsidRPr="003A79F8" w:rsidTr="003B33E0">
        <w:trPr>
          <w:cantSplit/>
          <w:trHeight w:val="243"/>
        </w:trPr>
        <w:tc>
          <w:tcPr>
            <w:tcW w:w="854" w:type="dxa"/>
            <w:vAlign w:val="center"/>
          </w:tcPr>
          <w:p w:rsidR="003A79F8" w:rsidRPr="00E40CF9" w:rsidRDefault="003A79F8" w:rsidP="003A79F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H302</w:t>
            </w:r>
          </w:p>
        </w:tc>
        <w:tc>
          <w:tcPr>
            <w:tcW w:w="9074" w:type="dxa"/>
            <w:gridSpan w:val="2"/>
            <w:vAlign w:val="center"/>
          </w:tcPr>
          <w:p w:rsidR="003A79F8" w:rsidRPr="003A79F8" w:rsidRDefault="003A79F8" w:rsidP="003A79F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3A79F8">
              <w:rPr>
                <w:rFonts w:ascii="Arial" w:hAnsi="Arial" w:cs="Arial"/>
                <w:lang w:val="cs-CZ"/>
              </w:rPr>
              <w:t>Zdraví škodlivý při požití.</w:t>
            </w:r>
          </w:p>
        </w:tc>
      </w:tr>
      <w:tr w:rsidR="003A79F8" w:rsidRPr="00E40CF9" w:rsidTr="003B33E0">
        <w:trPr>
          <w:cantSplit/>
          <w:trHeight w:val="243"/>
        </w:trPr>
        <w:tc>
          <w:tcPr>
            <w:tcW w:w="854" w:type="dxa"/>
            <w:vAlign w:val="center"/>
          </w:tcPr>
          <w:p w:rsidR="003A79F8" w:rsidRPr="00E40CF9" w:rsidRDefault="003A79F8" w:rsidP="003A79F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H312</w:t>
            </w:r>
          </w:p>
        </w:tc>
        <w:tc>
          <w:tcPr>
            <w:tcW w:w="9074" w:type="dxa"/>
            <w:gridSpan w:val="2"/>
            <w:vAlign w:val="center"/>
          </w:tcPr>
          <w:p w:rsidR="003A79F8" w:rsidRPr="003A79F8" w:rsidRDefault="003A79F8" w:rsidP="003A79F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3A79F8">
              <w:rPr>
                <w:rFonts w:ascii="Arial" w:hAnsi="Arial" w:cs="Arial"/>
                <w:lang w:val="cs-CZ"/>
              </w:rPr>
              <w:t>Zdraví škodlivý při styku s kůží.</w:t>
            </w:r>
          </w:p>
        </w:tc>
      </w:tr>
      <w:tr w:rsidR="003A79F8" w:rsidRPr="00E40CF9" w:rsidTr="003B33E0">
        <w:trPr>
          <w:cantSplit/>
          <w:trHeight w:val="243"/>
        </w:trPr>
        <w:tc>
          <w:tcPr>
            <w:tcW w:w="854" w:type="dxa"/>
            <w:vAlign w:val="center"/>
          </w:tcPr>
          <w:p w:rsidR="003A79F8" w:rsidRPr="00E40CF9" w:rsidRDefault="003A79F8" w:rsidP="003A79F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H314</w:t>
            </w:r>
          </w:p>
        </w:tc>
        <w:tc>
          <w:tcPr>
            <w:tcW w:w="9074" w:type="dxa"/>
            <w:gridSpan w:val="2"/>
            <w:vAlign w:val="center"/>
          </w:tcPr>
          <w:p w:rsidR="003A79F8" w:rsidRPr="00E40CF9" w:rsidRDefault="003A79F8" w:rsidP="003A79F8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Způsobuje těžké poleptání kůže a poškození očí.</w:t>
            </w:r>
          </w:p>
        </w:tc>
      </w:tr>
      <w:tr w:rsidR="003A79F8" w:rsidRPr="00E40CF9" w:rsidTr="003B33E0">
        <w:trPr>
          <w:cantSplit/>
          <w:trHeight w:val="243"/>
        </w:trPr>
        <w:tc>
          <w:tcPr>
            <w:tcW w:w="854" w:type="dxa"/>
            <w:vAlign w:val="center"/>
          </w:tcPr>
          <w:p w:rsidR="003A79F8" w:rsidRPr="00E40CF9" w:rsidRDefault="003A79F8" w:rsidP="003A79F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H315</w:t>
            </w:r>
          </w:p>
        </w:tc>
        <w:tc>
          <w:tcPr>
            <w:tcW w:w="9074" w:type="dxa"/>
            <w:gridSpan w:val="2"/>
            <w:vAlign w:val="center"/>
          </w:tcPr>
          <w:p w:rsidR="003A79F8" w:rsidRPr="00E40CF9" w:rsidRDefault="003A79F8" w:rsidP="003A79F8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>
              <w:rPr>
                <w:rFonts w:ascii="Arial" w:eastAsia="MS Mincho" w:hAnsi="Arial" w:cs="Arial"/>
                <w:lang w:val="cs-CZ"/>
              </w:rPr>
              <w:t>Dráždí kůži.</w:t>
            </w:r>
          </w:p>
        </w:tc>
      </w:tr>
      <w:tr w:rsidR="003A79F8" w:rsidRPr="00E7134A" w:rsidTr="003B33E0">
        <w:trPr>
          <w:cantSplit/>
          <w:trHeight w:val="243"/>
        </w:trPr>
        <w:tc>
          <w:tcPr>
            <w:tcW w:w="854" w:type="dxa"/>
            <w:vAlign w:val="center"/>
          </w:tcPr>
          <w:p w:rsidR="003A79F8" w:rsidRPr="00E40CF9" w:rsidRDefault="003A79F8" w:rsidP="003A79F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  <w:tc>
          <w:tcPr>
            <w:tcW w:w="9074" w:type="dxa"/>
            <w:gridSpan w:val="2"/>
            <w:vAlign w:val="center"/>
          </w:tcPr>
          <w:p w:rsidR="003A79F8" w:rsidRPr="00E40CF9" w:rsidRDefault="003A79F8" w:rsidP="003A79F8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Způsobuje vážné poškození očí.</w:t>
            </w:r>
          </w:p>
        </w:tc>
      </w:tr>
      <w:tr w:rsidR="003B33E0" w:rsidRPr="00E7134A" w:rsidTr="003B33E0">
        <w:trPr>
          <w:cantSplit/>
          <w:trHeight w:val="243"/>
        </w:trPr>
        <w:tc>
          <w:tcPr>
            <w:tcW w:w="854" w:type="dxa"/>
            <w:vAlign w:val="center"/>
          </w:tcPr>
          <w:p w:rsidR="003B33E0" w:rsidRDefault="003B33E0" w:rsidP="003A79F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213CE">
              <w:rPr>
                <w:rFonts w:ascii="Arial" w:hAnsi="Arial" w:cs="Arial"/>
                <w:lang w:val="cs-CZ"/>
              </w:rPr>
              <w:t>H335</w:t>
            </w:r>
          </w:p>
        </w:tc>
        <w:tc>
          <w:tcPr>
            <w:tcW w:w="9074" w:type="dxa"/>
            <w:gridSpan w:val="2"/>
            <w:vAlign w:val="center"/>
          </w:tcPr>
          <w:p w:rsidR="003B33E0" w:rsidRPr="00E7134A" w:rsidRDefault="003B33E0" w:rsidP="003A79F8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Může způsobit podráždění dýchacích cest.</w:t>
            </w:r>
          </w:p>
        </w:tc>
      </w:tr>
      <w:tr w:rsidR="003B33E0" w:rsidRPr="00E7134A" w:rsidTr="003B33E0">
        <w:trPr>
          <w:cantSplit/>
          <w:trHeight w:val="243"/>
        </w:trPr>
        <w:tc>
          <w:tcPr>
            <w:tcW w:w="854" w:type="dxa"/>
            <w:vAlign w:val="center"/>
          </w:tcPr>
          <w:p w:rsidR="003B33E0" w:rsidRDefault="003B33E0" w:rsidP="003A79F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H400</w:t>
            </w:r>
          </w:p>
        </w:tc>
        <w:tc>
          <w:tcPr>
            <w:tcW w:w="9074" w:type="dxa"/>
            <w:gridSpan w:val="2"/>
            <w:vAlign w:val="center"/>
          </w:tcPr>
          <w:p w:rsidR="003B33E0" w:rsidRPr="00E7134A" w:rsidRDefault="003B33E0" w:rsidP="003A79F8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0213CE">
              <w:rPr>
                <w:rFonts w:ascii="Arial" w:eastAsia="MS Mincho" w:hAnsi="Arial" w:cs="Arial"/>
                <w:lang w:val="cs-CZ"/>
              </w:rPr>
              <w:t>Vysoce toxický pro vodní organismy.</w:t>
            </w:r>
          </w:p>
        </w:tc>
      </w:tr>
      <w:tr w:rsidR="003B33E0" w:rsidRPr="00E7134A" w:rsidTr="003B33E0">
        <w:trPr>
          <w:cantSplit/>
          <w:trHeight w:val="243"/>
        </w:trPr>
        <w:tc>
          <w:tcPr>
            <w:tcW w:w="854" w:type="dxa"/>
            <w:vAlign w:val="center"/>
          </w:tcPr>
          <w:p w:rsidR="003B33E0" w:rsidRDefault="003B33E0" w:rsidP="003A79F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lastRenderedPageBreak/>
              <w:t>H410</w:t>
            </w:r>
          </w:p>
        </w:tc>
        <w:tc>
          <w:tcPr>
            <w:tcW w:w="9074" w:type="dxa"/>
            <w:gridSpan w:val="2"/>
            <w:vAlign w:val="center"/>
          </w:tcPr>
          <w:p w:rsidR="003B33E0" w:rsidRPr="00E7134A" w:rsidRDefault="003B33E0" w:rsidP="003A79F8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0213CE">
              <w:rPr>
                <w:rFonts w:ascii="Arial" w:eastAsia="MS Mincho" w:hAnsi="Arial" w:cs="Arial"/>
                <w:lang w:val="cs-CZ"/>
              </w:rPr>
              <w:t>Vysoce toxický pro vodní organismy</w:t>
            </w:r>
            <w:r>
              <w:rPr>
                <w:rFonts w:ascii="Arial" w:eastAsia="MS Mincho" w:hAnsi="Arial" w:cs="Arial"/>
                <w:lang w:val="cs-CZ"/>
              </w:rPr>
              <w:t xml:space="preserve">, </w:t>
            </w:r>
            <w:r w:rsidRPr="000213CE">
              <w:rPr>
                <w:rFonts w:ascii="Arial" w:eastAsia="MS Mincho" w:hAnsi="Arial" w:cs="Arial"/>
                <w:lang w:val="cs-CZ"/>
              </w:rPr>
              <w:t>s dlouhodobými účinky.</w:t>
            </w:r>
          </w:p>
        </w:tc>
      </w:tr>
      <w:tr w:rsidR="003B33E0" w:rsidRPr="00E7134A" w:rsidTr="003B33E0">
        <w:trPr>
          <w:cantSplit/>
          <w:trHeight w:val="243"/>
        </w:trPr>
        <w:tc>
          <w:tcPr>
            <w:tcW w:w="854" w:type="dxa"/>
            <w:vAlign w:val="center"/>
          </w:tcPr>
          <w:p w:rsidR="003B33E0" w:rsidRDefault="003B33E0" w:rsidP="003A79F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H411</w:t>
            </w:r>
          </w:p>
        </w:tc>
        <w:tc>
          <w:tcPr>
            <w:tcW w:w="9074" w:type="dxa"/>
            <w:gridSpan w:val="2"/>
            <w:vAlign w:val="center"/>
          </w:tcPr>
          <w:p w:rsidR="003B33E0" w:rsidRPr="00E7134A" w:rsidRDefault="003B33E0" w:rsidP="003A79F8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0213CE">
              <w:rPr>
                <w:rFonts w:ascii="Arial" w:eastAsia="MS Mincho" w:hAnsi="Arial" w:cs="Arial"/>
                <w:lang w:val="cs-CZ"/>
              </w:rPr>
              <w:t>Toxický pro vodní organismy, s dlouhodobými účinky.</w:t>
            </w:r>
          </w:p>
        </w:tc>
      </w:tr>
      <w:tr w:rsidR="003B33E0" w:rsidRPr="00E7134A" w:rsidTr="003B33E0">
        <w:trPr>
          <w:cantSplit/>
          <w:trHeight w:val="243"/>
        </w:trPr>
        <w:tc>
          <w:tcPr>
            <w:tcW w:w="854" w:type="dxa"/>
            <w:vAlign w:val="center"/>
          </w:tcPr>
          <w:p w:rsidR="003B33E0" w:rsidRDefault="003B33E0" w:rsidP="003A79F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  <w:tc>
          <w:tcPr>
            <w:tcW w:w="9074" w:type="dxa"/>
            <w:gridSpan w:val="2"/>
            <w:vAlign w:val="center"/>
          </w:tcPr>
          <w:p w:rsidR="003B33E0" w:rsidRPr="000213CE" w:rsidRDefault="003B33E0" w:rsidP="003A79F8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Škodlivý pro vodní organismy, s dlouhodobými účinky.</w:t>
            </w:r>
          </w:p>
        </w:tc>
      </w:tr>
      <w:tr w:rsidR="00710500" w:rsidRPr="00E40CF9" w:rsidTr="003B33E0">
        <w:trPr>
          <w:cantSplit/>
          <w:trHeight w:val="243"/>
        </w:trPr>
        <w:tc>
          <w:tcPr>
            <w:tcW w:w="9928" w:type="dxa"/>
            <w:gridSpan w:val="3"/>
          </w:tcPr>
          <w:p w:rsidR="00710500" w:rsidRPr="00E40CF9" w:rsidRDefault="00710500" w:rsidP="0013649F">
            <w:pPr>
              <w:pStyle w:val="NormalTab0"/>
              <w:spacing w:before="80" w:after="80"/>
              <w:ind w:left="217" w:hanging="217"/>
              <w:rPr>
                <w:rFonts w:ascii="Arial" w:hAnsi="Arial" w:cs="Arial"/>
                <w:b/>
                <w:bCs/>
                <w:szCs w:val="17"/>
              </w:rPr>
            </w:pPr>
            <w:r>
              <w:rPr>
                <w:rFonts w:ascii="Arial" w:hAnsi="Arial" w:cs="Arial"/>
                <w:b/>
                <w:bCs/>
                <w:szCs w:val="17"/>
              </w:rPr>
              <w:t>f</w:t>
            </w:r>
            <w:r w:rsidRPr="00E40CF9">
              <w:rPr>
                <w:rFonts w:ascii="Arial" w:hAnsi="Arial" w:cs="Arial"/>
                <w:b/>
                <w:bCs/>
                <w:szCs w:val="17"/>
              </w:rPr>
              <w:t>)</w:t>
            </w:r>
            <w:r>
              <w:rPr>
                <w:rFonts w:ascii="Arial" w:hAnsi="Arial" w:cs="Arial"/>
                <w:b/>
                <w:bCs/>
                <w:szCs w:val="17"/>
              </w:rPr>
              <w:t xml:space="preserve"> </w:t>
            </w:r>
            <w:r w:rsidRPr="00E40CF9">
              <w:rPr>
                <w:rFonts w:ascii="Arial" w:hAnsi="Arial" w:cs="Arial"/>
                <w:b/>
                <w:bCs/>
                <w:szCs w:val="17"/>
              </w:rPr>
              <w:t xml:space="preserve">Pokyny </w:t>
            </w:r>
            <w:r>
              <w:rPr>
                <w:rFonts w:ascii="Arial" w:hAnsi="Arial" w:cs="Arial"/>
                <w:b/>
                <w:bCs/>
                <w:szCs w:val="17"/>
              </w:rPr>
              <w:t>týkající se veškerých školení určených pro pracovníky zajišťující ochranu lidského zdraví a životního prostředí</w:t>
            </w:r>
          </w:p>
        </w:tc>
      </w:tr>
      <w:tr w:rsidR="00710500" w:rsidRPr="00E40CF9" w:rsidTr="003B33E0">
        <w:trPr>
          <w:cantSplit/>
          <w:trHeight w:val="243"/>
        </w:trPr>
        <w:tc>
          <w:tcPr>
            <w:tcW w:w="9928" w:type="dxa"/>
            <w:gridSpan w:val="3"/>
            <w:vAlign w:val="center"/>
          </w:tcPr>
          <w:p w:rsidR="00710500" w:rsidRPr="00E40CF9" w:rsidRDefault="00710500" w:rsidP="0013649F">
            <w:pPr>
              <w:pStyle w:val="NormalTab0"/>
              <w:spacing w:before="80" w:after="80"/>
              <w:rPr>
                <w:rFonts w:ascii="Arial" w:hAnsi="Arial" w:cs="Arial"/>
                <w:bCs/>
              </w:rPr>
            </w:pPr>
            <w:r w:rsidRPr="00E40CF9">
              <w:rPr>
                <w:rFonts w:ascii="Arial" w:hAnsi="Arial" w:cs="Arial"/>
                <w:bCs/>
              </w:rPr>
              <w:t>Všeobecná školení pro bezpečnou práci s chemickými látkami a směsmi.</w:t>
            </w:r>
          </w:p>
        </w:tc>
      </w:tr>
      <w:tr w:rsidR="00710500" w:rsidRPr="00E40CF9" w:rsidTr="003B33E0">
        <w:trPr>
          <w:cantSplit/>
          <w:trHeight w:val="243"/>
        </w:trPr>
        <w:tc>
          <w:tcPr>
            <w:tcW w:w="9928" w:type="dxa"/>
            <w:gridSpan w:val="3"/>
            <w:vAlign w:val="center"/>
          </w:tcPr>
          <w:p w:rsidR="00710500" w:rsidRPr="00E40CF9" w:rsidRDefault="00710500" w:rsidP="0013649F">
            <w:pPr>
              <w:pStyle w:val="NormalTab0"/>
              <w:spacing w:before="80" w:after="80"/>
              <w:rPr>
                <w:rFonts w:ascii="Arial" w:hAnsi="Arial" w:cs="Arial"/>
                <w:b/>
                <w:bCs/>
                <w:szCs w:val="17"/>
              </w:rPr>
            </w:pPr>
            <w:r w:rsidRPr="00E40CF9">
              <w:rPr>
                <w:rFonts w:ascii="Arial" w:hAnsi="Arial" w:cs="Arial"/>
                <w:b/>
                <w:bCs/>
              </w:rPr>
              <w:t>Další informace</w:t>
            </w:r>
          </w:p>
        </w:tc>
      </w:tr>
      <w:tr w:rsidR="00710500" w:rsidRPr="00E7134A" w:rsidTr="003B33E0">
        <w:trPr>
          <w:cantSplit/>
          <w:trHeight w:val="243"/>
        </w:trPr>
        <w:tc>
          <w:tcPr>
            <w:tcW w:w="9928" w:type="dxa"/>
            <w:gridSpan w:val="3"/>
            <w:vAlign w:val="center"/>
          </w:tcPr>
          <w:p w:rsidR="00710500" w:rsidRPr="00E7134A" w:rsidRDefault="00710500" w:rsidP="0013649F">
            <w:pPr>
              <w:pStyle w:val="NormalTab0"/>
              <w:spacing w:before="80" w:after="80"/>
              <w:rPr>
                <w:rFonts w:ascii="Arial" w:hAnsi="Arial" w:cs="Arial"/>
                <w:bCs/>
              </w:rPr>
            </w:pPr>
            <w:r w:rsidRPr="00E7134A">
              <w:rPr>
                <w:rFonts w:ascii="Arial" w:hAnsi="Arial" w:cs="Arial"/>
                <w:bCs/>
              </w:rPr>
              <w:t>Obal nemusí být opatřen hmatatelnou výstrahou pro nevidomé ani uzávěrem odolným proti otevření dětmi.</w:t>
            </w:r>
          </w:p>
        </w:tc>
      </w:tr>
    </w:tbl>
    <w:p w:rsidR="00710500" w:rsidRDefault="00710500">
      <w:pPr>
        <w:rPr>
          <w:lang w:val="cs-CZ"/>
        </w:rPr>
      </w:pPr>
    </w:p>
    <w:sectPr w:rsidR="00710500" w:rsidSect="00F22EB8">
      <w:headerReference w:type="even" r:id="rId10"/>
      <w:headerReference w:type="default" r:id="rId11"/>
      <w:headerReference w:type="first" r:id="rId12"/>
      <w:pgSz w:w="11905" w:h="16838"/>
      <w:pgMar w:top="2419" w:right="1020" w:bottom="284" w:left="1020" w:header="426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F4B" w:rsidRDefault="008A6F4B">
      <w:r>
        <w:separator/>
      </w:r>
    </w:p>
  </w:endnote>
  <w:endnote w:type="continuationSeparator" w:id="0">
    <w:p w:rsidR="008A6F4B" w:rsidRDefault="008A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F4B" w:rsidRDefault="008A6F4B">
      <w:r>
        <w:separator/>
      </w:r>
    </w:p>
  </w:footnote>
  <w:footnote w:type="continuationSeparator" w:id="0">
    <w:p w:rsidR="008A6F4B" w:rsidRDefault="008A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F" w:rsidRDefault="0013649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649F" w:rsidRDefault="0013649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F" w:rsidRDefault="0013649F">
    <w:pPr>
      <w:pStyle w:val="Zhlav"/>
      <w:framePr w:wrap="around" w:vAnchor="text" w:hAnchor="margin" w:xAlign="center" w:y="1"/>
      <w:rPr>
        <w:rStyle w:val="slostrnky"/>
      </w:rPr>
    </w:pPr>
  </w:p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5"/>
    </w:tblGrid>
    <w:tr w:rsidR="0013649F" w:rsidRPr="00D6558E" w:rsidTr="00952BDA">
      <w:trPr>
        <w:trHeight w:val="694"/>
      </w:trPr>
      <w:tc>
        <w:tcPr>
          <w:tcW w:w="9935" w:type="dxa"/>
          <w:tcBorders>
            <w:top w:val="nil"/>
            <w:left w:val="nil"/>
            <w:bottom w:val="nil"/>
            <w:right w:val="nil"/>
          </w:tcBorders>
        </w:tcPr>
        <w:p w:rsidR="0013649F" w:rsidRPr="00D6558E" w:rsidRDefault="0013649F" w:rsidP="00D6558E">
          <w:pPr>
            <w:pStyle w:val="Zhlav"/>
            <w:spacing w:before="120"/>
            <w:jc w:val="center"/>
            <w:rPr>
              <w:rFonts w:ascii="Arial" w:hAnsi="Arial" w:cs="Arial"/>
              <w:szCs w:val="28"/>
              <w:lang w:val="de-DE"/>
            </w:rPr>
          </w:pPr>
          <w:r w:rsidRPr="00D6558E">
            <w:rPr>
              <w:rFonts w:ascii="Arial" w:hAnsi="Arial" w:cs="Arial"/>
              <w:b/>
              <w:bCs/>
              <w:szCs w:val="28"/>
              <w:lang w:val="de-DE"/>
            </w:rPr>
            <w:t>BEZPEČNOSTNÍ LIST</w:t>
          </w:r>
        </w:p>
        <w:p w:rsidR="0013649F" w:rsidRPr="00D6558E" w:rsidRDefault="0013649F" w:rsidP="00E53732">
          <w:pPr>
            <w:pStyle w:val="Zhlav"/>
            <w:spacing w:before="40" w:after="120"/>
            <w:jc w:val="center"/>
            <w:rPr>
              <w:rFonts w:ascii="Arial" w:hAnsi="Arial" w:cs="Arial"/>
              <w:sz w:val="20"/>
              <w:lang w:val="de-DE"/>
            </w:rPr>
          </w:pPr>
          <w:r w:rsidRPr="00D6558E">
            <w:rPr>
              <w:rFonts w:ascii="Arial" w:hAnsi="Arial" w:cs="Arial"/>
              <w:i/>
              <w:sz w:val="16"/>
              <w:szCs w:val="18"/>
              <w:lang w:val="cs-CZ"/>
            </w:rPr>
            <w:t>Dle</w:t>
          </w:r>
          <w:r w:rsidRPr="00D6558E">
            <w:rPr>
              <w:rFonts w:ascii="Arial" w:hAnsi="Arial" w:cs="Arial"/>
              <w:i/>
              <w:sz w:val="16"/>
              <w:szCs w:val="18"/>
            </w:rPr>
            <w:t xml:space="preserve"> </w:t>
          </w:r>
          <w:r w:rsidRPr="00D6558E">
            <w:rPr>
              <w:rFonts w:ascii="Arial" w:hAnsi="Arial" w:cs="Arial"/>
              <w:i/>
              <w:sz w:val="16"/>
              <w:szCs w:val="18"/>
              <w:lang w:val="cs-CZ"/>
            </w:rPr>
            <w:t>nařízení</w:t>
          </w:r>
          <w:r w:rsidRPr="00D6558E">
            <w:rPr>
              <w:rFonts w:ascii="Arial" w:hAnsi="Arial" w:cs="Arial"/>
              <w:i/>
              <w:sz w:val="16"/>
              <w:szCs w:val="18"/>
            </w:rPr>
            <w:t xml:space="preserve"> (ES) č. 1907/2006</w:t>
          </w:r>
        </w:p>
      </w:tc>
    </w:tr>
  </w:tbl>
  <w:p w:rsidR="0013649F" w:rsidRPr="00D966C6" w:rsidRDefault="0013649F" w:rsidP="00F22EB8">
    <w:pPr>
      <w:pStyle w:val="Zhlav"/>
      <w:rPr>
        <w:sz w:val="4"/>
      </w:rPr>
    </w:pPr>
  </w:p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1843"/>
      <w:gridCol w:w="1418"/>
      <w:gridCol w:w="4995"/>
      <w:gridCol w:w="1667"/>
    </w:tblGrid>
    <w:tr w:rsidR="0013649F" w:rsidRPr="00D6558E" w:rsidTr="008805C7">
      <w:tc>
        <w:tcPr>
          <w:tcW w:w="1843" w:type="dxa"/>
          <w:tcBorders>
            <w:right w:val="nil"/>
          </w:tcBorders>
        </w:tcPr>
        <w:p w:rsidR="0013649F" w:rsidRPr="00D6558E" w:rsidRDefault="0013649F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Datum sestavení:</w:t>
          </w:r>
        </w:p>
      </w:tc>
      <w:tc>
        <w:tcPr>
          <w:tcW w:w="1418" w:type="dxa"/>
          <w:tcBorders>
            <w:left w:val="nil"/>
          </w:tcBorders>
        </w:tcPr>
        <w:p w:rsidR="0013649F" w:rsidRPr="00D6558E" w:rsidRDefault="0013649F" w:rsidP="00B379D1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2</w:t>
          </w:r>
          <w:r w:rsidRPr="00D6558E">
            <w:rPr>
              <w:rFonts w:ascii="Arial" w:hAnsi="Arial" w:cs="Arial"/>
              <w:sz w:val="20"/>
              <w:lang w:val="de-DE"/>
            </w:rPr>
            <w:t xml:space="preserve">. </w:t>
          </w:r>
          <w:r>
            <w:rPr>
              <w:rFonts w:ascii="Arial" w:hAnsi="Arial" w:cs="Arial"/>
              <w:sz w:val="20"/>
              <w:lang w:val="de-DE"/>
            </w:rPr>
            <w:t>5</w:t>
          </w:r>
          <w:r w:rsidRPr="00D6558E">
            <w:rPr>
              <w:rFonts w:ascii="Arial" w:hAnsi="Arial" w:cs="Arial"/>
              <w:sz w:val="20"/>
              <w:lang w:val="de-DE"/>
            </w:rPr>
            <w:t>. 201</w:t>
          </w:r>
          <w:r>
            <w:rPr>
              <w:rFonts w:ascii="Arial" w:hAnsi="Arial" w:cs="Arial"/>
              <w:sz w:val="20"/>
              <w:lang w:val="de-DE"/>
            </w:rPr>
            <w:t>7</w:t>
          </w:r>
        </w:p>
      </w:tc>
      <w:tc>
        <w:tcPr>
          <w:tcW w:w="4995" w:type="dxa"/>
          <w:vMerge w:val="restart"/>
        </w:tcPr>
        <w:p w:rsidR="0013649F" w:rsidRPr="00D6558E" w:rsidRDefault="0013649F" w:rsidP="00952BDA">
          <w:pPr>
            <w:pStyle w:val="Zhlav"/>
            <w:spacing w:before="60" w:after="60"/>
            <w:jc w:val="center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Název výrobku:</w:t>
          </w:r>
        </w:p>
        <w:p w:rsidR="0013649F" w:rsidRPr="00D6558E" w:rsidRDefault="0013649F" w:rsidP="00B379D1">
          <w:pPr>
            <w:pStyle w:val="Zhlav"/>
            <w:spacing w:before="240" w:after="60"/>
            <w:jc w:val="center"/>
            <w:rPr>
              <w:rFonts w:ascii="Arial" w:hAnsi="Arial" w:cs="Arial"/>
              <w:b/>
              <w:sz w:val="20"/>
              <w:lang w:val="de-DE"/>
            </w:rPr>
          </w:pPr>
          <w:r>
            <w:rPr>
              <w:rFonts w:ascii="Arial" w:hAnsi="Arial" w:cs="Arial"/>
              <w:b/>
              <w:sz w:val="20"/>
              <w:lang w:val="de-DE"/>
            </w:rPr>
            <w:t xml:space="preserve">SORUN </w:t>
          </w:r>
          <w:r w:rsidRPr="00C422AC">
            <w:rPr>
              <w:rFonts w:ascii="Arial" w:hAnsi="Arial" w:cs="Arial"/>
              <w:sz w:val="20"/>
              <w:lang w:val="cs-CZ"/>
            </w:rPr>
            <w:t>– čist</w:t>
          </w:r>
          <w:r>
            <w:rPr>
              <w:rFonts w:ascii="Arial" w:hAnsi="Arial" w:cs="Arial"/>
              <w:sz w:val="20"/>
              <w:lang w:val="cs-CZ"/>
            </w:rPr>
            <w:t>i</w:t>
          </w:r>
          <w:r w:rsidRPr="00C422AC">
            <w:rPr>
              <w:rFonts w:ascii="Arial" w:hAnsi="Arial" w:cs="Arial"/>
              <w:sz w:val="20"/>
              <w:lang w:val="cs-CZ"/>
            </w:rPr>
            <w:t>cí prostředek</w:t>
          </w:r>
        </w:p>
      </w:tc>
      <w:tc>
        <w:tcPr>
          <w:tcW w:w="1667" w:type="dxa"/>
          <w:tcBorders>
            <w:bottom w:val="nil"/>
          </w:tcBorders>
        </w:tcPr>
        <w:p w:rsidR="0013649F" w:rsidRPr="00D6558E" w:rsidRDefault="0013649F" w:rsidP="00952BDA">
          <w:pPr>
            <w:pStyle w:val="Zhlav"/>
            <w:spacing w:before="60" w:after="60"/>
            <w:jc w:val="right"/>
            <w:rPr>
              <w:rFonts w:ascii="Arial" w:hAnsi="Arial" w:cs="Arial"/>
              <w:sz w:val="20"/>
              <w:lang w:val="de-DE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Stránka</w:t>
          </w:r>
          <w:r w:rsidRPr="00D6558E">
            <w:rPr>
              <w:rFonts w:ascii="Arial" w:hAnsi="Arial" w:cs="Arial"/>
              <w:sz w:val="20"/>
              <w:lang w:val="de-DE"/>
            </w:rPr>
            <w:t xml:space="preserve"> </w:t>
          </w:r>
          <w:r w:rsidRPr="00D6558E">
            <w:rPr>
              <w:rFonts w:ascii="Arial" w:hAnsi="Arial" w:cs="Arial"/>
              <w:sz w:val="20"/>
              <w:lang w:val="de-DE"/>
            </w:rPr>
            <w:fldChar w:fldCharType="begin"/>
          </w:r>
          <w:r w:rsidRPr="00D6558E">
            <w:rPr>
              <w:rFonts w:ascii="Arial" w:hAnsi="Arial" w:cs="Arial"/>
              <w:sz w:val="20"/>
              <w:lang w:val="de-DE"/>
            </w:rPr>
            <w:instrText>PAGE  \* Arabic  \* MERGEFORMAT</w:instrText>
          </w:r>
          <w:r w:rsidRPr="00D6558E">
            <w:rPr>
              <w:rFonts w:ascii="Arial" w:hAnsi="Arial" w:cs="Arial"/>
              <w:sz w:val="20"/>
              <w:lang w:val="de-DE"/>
            </w:rPr>
            <w:fldChar w:fldCharType="separate"/>
          </w:r>
          <w:r w:rsidR="001A4521">
            <w:rPr>
              <w:rFonts w:ascii="Arial" w:hAnsi="Arial" w:cs="Arial"/>
              <w:noProof/>
              <w:sz w:val="20"/>
              <w:lang w:val="de-DE"/>
            </w:rPr>
            <w:t>1</w:t>
          </w:r>
          <w:r w:rsidRPr="00D6558E">
            <w:rPr>
              <w:rFonts w:ascii="Arial" w:hAnsi="Arial" w:cs="Arial"/>
              <w:sz w:val="20"/>
              <w:lang w:val="de-DE"/>
            </w:rPr>
            <w:fldChar w:fldCharType="end"/>
          </w:r>
          <w:r w:rsidRPr="00D6558E">
            <w:rPr>
              <w:rFonts w:ascii="Arial" w:hAnsi="Arial" w:cs="Arial"/>
              <w:sz w:val="20"/>
              <w:lang w:val="de-DE"/>
            </w:rPr>
            <w:t xml:space="preserve"> z </w:t>
          </w:r>
          <w:r w:rsidR="008A6F4B">
            <w:fldChar w:fldCharType="begin"/>
          </w:r>
          <w:r w:rsidR="008A6F4B">
            <w:instrText>NUMPAGES  \* Arabic  \* MERGEFORMAT</w:instrText>
          </w:r>
          <w:r w:rsidR="008A6F4B">
            <w:fldChar w:fldCharType="separate"/>
          </w:r>
          <w:r w:rsidR="001A4521" w:rsidRPr="001A4521">
            <w:rPr>
              <w:rFonts w:ascii="Arial" w:hAnsi="Arial" w:cs="Arial"/>
              <w:noProof/>
              <w:sz w:val="20"/>
              <w:lang w:val="de-DE"/>
            </w:rPr>
            <w:t>13</w:t>
          </w:r>
          <w:r w:rsidR="008A6F4B">
            <w:rPr>
              <w:rFonts w:ascii="Arial" w:hAnsi="Arial" w:cs="Arial"/>
              <w:noProof/>
              <w:sz w:val="20"/>
              <w:lang w:val="de-DE"/>
            </w:rPr>
            <w:fldChar w:fldCharType="end"/>
          </w:r>
        </w:p>
      </w:tc>
    </w:tr>
    <w:tr w:rsidR="0013649F" w:rsidRPr="00D6558E" w:rsidTr="008805C7">
      <w:tc>
        <w:tcPr>
          <w:tcW w:w="1843" w:type="dxa"/>
          <w:tcBorders>
            <w:right w:val="nil"/>
          </w:tcBorders>
        </w:tcPr>
        <w:p w:rsidR="0013649F" w:rsidRPr="00D6558E" w:rsidRDefault="0013649F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Revize:</w:t>
          </w:r>
        </w:p>
      </w:tc>
      <w:tc>
        <w:tcPr>
          <w:tcW w:w="1418" w:type="dxa"/>
          <w:tcBorders>
            <w:left w:val="nil"/>
          </w:tcBorders>
        </w:tcPr>
        <w:p w:rsidR="0013649F" w:rsidRPr="00D6558E" w:rsidRDefault="003B33E0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-</w:t>
          </w:r>
        </w:p>
      </w:tc>
      <w:tc>
        <w:tcPr>
          <w:tcW w:w="4995" w:type="dxa"/>
          <w:vMerge/>
        </w:tcPr>
        <w:p w:rsidR="0013649F" w:rsidRPr="00D6558E" w:rsidRDefault="0013649F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1667" w:type="dxa"/>
          <w:vMerge w:val="restart"/>
          <w:tcBorders>
            <w:top w:val="nil"/>
          </w:tcBorders>
        </w:tcPr>
        <w:p w:rsidR="0013649F" w:rsidRPr="00D6558E" w:rsidRDefault="0013649F" w:rsidP="00E53732">
          <w:pPr>
            <w:pStyle w:val="Zhlav"/>
            <w:spacing w:before="60" w:after="60"/>
            <w:jc w:val="center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b/>
              <w:bCs/>
              <w:noProof/>
              <w:szCs w:val="28"/>
              <w:lang w:val="cs-CZ"/>
            </w:rPr>
            <w:drawing>
              <wp:inline distT="0" distB="0" distL="0" distR="0" wp14:anchorId="2AF3C4EC" wp14:editId="64D66820">
                <wp:extent cx="733425" cy="439505"/>
                <wp:effectExtent l="19050" t="0" r="9525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839" cy="441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649F" w:rsidRPr="00D6558E" w:rsidTr="008805C7">
      <w:tc>
        <w:tcPr>
          <w:tcW w:w="1843" w:type="dxa"/>
          <w:tcBorders>
            <w:right w:val="nil"/>
          </w:tcBorders>
        </w:tcPr>
        <w:p w:rsidR="0013649F" w:rsidRPr="00D6558E" w:rsidRDefault="0013649F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Číslo verze:</w:t>
          </w:r>
        </w:p>
      </w:tc>
      <w:tc>
        <w:tcPr>
          <w:tcW w:w="1418" w:type="dxa"/>
          <w:tcBorders>
            <w:left w:val="nil"/>
          </w:tcBorders>
        </w:tcPr>
        <w:p w:rsidR="0013649F" w:rsidRPr="00D6558E" w:rsidRDefault="0013649F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1</w:t>
          </w:r>
        </w:p>
      </w:tc>
      <w:tc>
        <w:tcPr>
          <w:tcW w:w="4995" w:type="dxa"/>
          <w:vMerge/>
        </w:tcPr>
        <w:p w:rsidR="0013649F" w:rsidRPr="00D6558E" w:rsidRDefault="0013649F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1667" w:type="dxa"/>
          <w:vMerge/>
        </w:tcPr>
        <w:p w:rsidR="0013649F" w:rsidRPr="00D6558E" w:rsidRDefault="0013649F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</w:tr>
  </w:tbl>
  <w:p w:rsidR="0013649F" w:rsidRPr="00F22EB8" w:rsidRDefault="0013649F" w:rsidP="00F22EB8">
    <w:pPr>
      <w:pStyle w:val="Zhlav"/>
      <w:rPr>
        <w:sz w:val="6"/>
      </w:rPr>
    </w:pPr>
  </w:p>
  <w:p w:rsidR="0013649F" w:rsidRPr="00F22EB8" w:rsidRDefault="0013649F" w:rsidP="00C72DDE">
    <w:pPr>
      <w:pStyle w:val="Zhlav"/>
      <w:rPr>
        <w:sz w:val="1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5"/>
    </w:tblGrid>
    <w:tr w:rsidR="0013649F" w:rsidTr="00D966C6">
      <w:trPr>
        <w:trHeight w:val="694"/>
      </w:trPr>
      <w:tc>
        <w:tcPr>
          <w:tcW w:w="9935" w:type="dxa"/>
          <w:tcBorders>
            <w:top w:val="nil"/>
            <w:left w:val="nil"/>
            <w:bottom w:val="nil"/>
            <w:right w:val="nil"/>
          </w:tcBorders>
        </w:tcPr>
        <w:p w:rsidR="0013649F" w:rsidRDefault="0013649F" w:rsidP="00952BDA">
          <w:pPr>
            <w:pStyle w:val="Zhlav"/>
            <w:spacing w:before="120"/>
            <w:jc w:val="center"/>
            <w:rPr>
              <w:sz w:val="28"/>
              <w:szCs w:val="28"/>
              <w:lang w:val="de-DE"/>
            </w:rPr>
          </w:pPr>
          <w:r>
            <w:rPr>
              <w:b/>
              <w:bCs/>
              <w:sz w:val="28"/>
              <w:szCs w:val="28"/>
              <w:lang w:val="de-DE"/>
            </w:rPr>
            <w:t>BEZPEČNOSTNÍ LIST</w:t>
          </w:r>
        </w:p>
        <w:p w:rsidR="0013649F" w:rsidRDefault="0013649F" w:rsidP="00952BDA">
          <w:pPr>
            <w:pStyle w:val="Zhlav"/>
            <w:spacing w:before="40" w:after="120"/>
            <w:jc w:val="center"/>
            <w:rPr>
              <w:sz w:val="20"/>
              <w:lang w:val="de-DE"/>
            </w:rPr>
          </w:pPr>
          <w:r>
            <w:rPr>
              <w:i/>
              <w:sz w:val="18"/>
              <w:szCs w:val="18"/>
              <w:lang w:val="cs-CZ"/>
            </w:rPr>
            <w:t>Dle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  <w:lang w:val="cs-CZ"/>
            </w:rPr>
            <w:t>nařízení</w:t>
          </w:r>
          <w:r>
            <w:rPr>
              <w:i/>
              <w:sz w:val="18"/>
              <w:szCs w:val="18"/>
            </w:rPr>
            <w:t xml:space="preserve"> (ES) č. 1907/2006</w:t>
          </w:r>
        </w:p>
      </w:tc>
    </w:tr>
  </w:tbl>
  <w:p w:rsidR="0013649F" w:rsidRPr="00D966C6" w:rsidRDefault="0013649F">
    <w:pPr>
      <w:pStyle w:val="Zhlav"/>
      <w:rPr>
        <w:sz w:val="4"/>
      </w:rPr>
    </w:pPr>
  </w:p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1701"/>
      <w:gridCol w:w="1560"/>
      <w:gridCol w:w="4995"/>
      <w:gridCol w:w="1667"/>
    </w:tblGrid>
    <w:tr w:rsidR="0013649F" w:rsidRPr="006D2BC7" w:rsidTr="00D966C6">
      <w:tc>
        <w:tcPr>
          <w:tcW w:w="1701" w:type="dxa"/>
          <w:tcBorders>
            <w:right w:val="nil"/>
          </w:tcBorders>
        </w:tcPr>
        <w:p w:rsidR="0013649F" w:rsidRPr="00C72DDE" w:rsidRDefault="0013649F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Datum sestavení:</w:t>
          </w:r>
        </w:p>
      </w:tc>
      <w:tc>
        <w:tcPr>
          <w:tcW w:w="1560" w:type="dxa"/>
          <w:tcBorders>
            <w:left w:val="nil"/>
          </w:tcBorders>
        </w:tcPr>
        <w:p w:rsidR="0013649F" w:rsidRPr="006D2BC7" w:rsidRDefault="0013649F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1. 1. 2015</w:t>
          </w:r>
        </w:p>
      </w:tc>
      <w:tc>
        <w:tcPr>
          <w:tcW w:w="4995" w:type="dxa"/>
          <w:vMerge w:val="restart"/>
        </w:tcPr>
        <w:p w:rsidR="0013649F" w:rsidRPr="00D966C6" w:rsidRDefault="0013649F" w:rsidP="00583E33">
          <w:pPr>
            <w:pStyle w:val="Zhlav"/>
            <w:spacing w:before="60" w:after="60"/>
            <w:jc w:val="center"/>
            <w:rPr>
              <w:sz w:val="20"/>
              <w:lang w:val="cs-CZ"/>
            </w:rPr>
          </w:pPr>
          <w:r w:rsidRPr="00D966C6">
            <w:rPr>
              <w:sz w:val="20"/>
              <w:lang w:val="cs-CZ"/>
            </w:rPr>
            <w:t>Název výrobku:</w:t>
          </w:r>
        </w:p>
        <w:p w:rsidR="0013649F" w:rsidRPr="00D966C6" w:rsidRDefault="0013649F" w:rsidP="00D966C6">
          <w:pPr>
            <w:pStyle w:val="Zhlav"/>
            <w:spacing w:before="240" w:after="60"/>
            <w:jc w:val="center"/>
            <w:rPr>
              <w:b/>
              <w:sz w:val="20"/>
              <w:lang w:val="de-DE"/>
            </w:rPr>
          </w:pPr>
          <w:r w:rsidRPr="00D966C6">
            <w:rPr>
              <w:b/>
              <w:sz w:val="32"/>
              <w:lang w:val="de-DE"/>
            </w:rPr>
            <w:t>HYDROXID SODNÝ</w:t>
          </w:r>
        </w:p>
      </w:tc>
      <w:tc>
        <w:tcPr>
          <w:tcW w:w="1667" w:type="dxa"/>
          <w:tcBorders>
            <w:bottom w:val="nil"/>
          </w:tcBorders>
        </w:tcPr>
        <w:p w:rsidR="0013649F" w:rsidRPr="00C72DDE" w:rsidRDefault="0013649F" w:rsidP="00952BDA">
          <w:pPr>
            <w:pStyle w:val="Zhlav"/>
            <w:spacing w:before="60" w:after="60"/>
            <w:jc w:val="right"/>
            <w:rPr>
              <w:sz w:val="20"/>
              <w:lang w:val="de-DE"/>
            </w:rPr>
          </w:pPr>
          <w:r w:rsidRPr="00C72DDE">
            <w:rPr>
              <w:sz w:val="20"/>
              <w:lang w:val="cs-CZ"/>
            </w:rPr>
            <w:t>Stránka</w:t>
          </w:r>
          <w:r w:rsidRPr="00C72DDE">
            <w:rPr>
              <w:sz w:val="20"/>
              <w:lang w:val="de-DE"/>
            </w:rPr>
            <w:t xml:space="preserve"> </w:t>
          </w:r>
          <w:r w:rsidRPr="00C72DDE">
            <w:rPr>
              <w:sz w:val="20"/>
              <w:lang w:val="de-DE"/>
            </w:rPr>
            <w:fldChar w:fldCharType="begin"/>
          </w:r>
          <w:r w:rsidRPr="00C72DDE">
            <w:rPr>
              <w:sz w:val="20"/>
              <w:lang w:val="de-DE"/>
            </w:rPr>
            <w:instrText>PAGE  \* Arabic  \* MERGEFORMAT</w:instrText>
          </w:r>
          <w:r w:rsidRPr="00C72DDE">
            <w:rPr>
              <w:sz w:val="20"/>
              <w:lang w:val="de-DE"/>
            </w:rPr>
            <w:fldChar w:fldCharType="separate"/>
          </w:r>
          <w:r>
            <w:rPr>
              <w:noProof/>
              <w:sz w:val="20"/>
              <w:lang w:val="de-DE"/>
            </w:rPr>
            <w:t>1</w:t>
          </w:r>
          <w:r w:rsidRPr="00C72DDE">
            <w:rPr>
              <w:sz w:val="20"/>
              <w:lang w:val="de-DE"/>
            </w:rPr>
            <w:fldChar w:fldCharType="end"/>
          </w:r>
          <w:r w:rsidRPr="00C72DDE">
            <w:rPr>
              <w:sz w:val="20"/>
              <w:lang w:val="de-DE"/>
            </w:rPr>
            <w:t xml:space="preserve"> z </w:t>
          </w:r>
          <w:r w:rsidR="008A6F4B">
            <w:fldChar w:fldCharType="begin"/>
          </w:r>
          <w:r w:rsidR="008A6F4B">
            <w:instrText>NUMPAGES  \* Arabic  \* MERGEFORMAT</w:instrText>
          </w:r>
          <w:r w:rsidR="008A6F4B">
            <w:fldChar w:fldCharType="separate"/>
          </w:r>
          <w:r>
            <w:rPr>
              <w:noProof/>
              <w:sz w:val="20"/>
              <w:lang w:val="de-DE"/>
            </w:rPr>
            <w:t>14</w:t>
          </w:r>
          <w:r w:rsidR="008A6F4B">
            <w:rPr>
              <w:noProof/>
              <w:sz w:val="20"/>
              <w:lang w:val="de-DE"/>
            </w:rPr>
            <w:fldChar w:fldCharType="end"/>
          </w:r>
        </w:p>
      </w:tc>
    </w:tr>
    <w:tr w:rsidR="0013649F" w:rsidRPr="006D2BC7" w:rsidTr="00D966C6">
      <w:tc>
        <w:tcPr>
          <w:tcW w:w="1701" w:type="dxa"/>
          <w:tcBorders>
            <w:right w:val="nil"/>
          </w:tcBorders>
        </w:tcPr>
        <w:p w:rsidR="0013649F" w:rsidRPr="00C72DDE" w:rsidRDefault="0013649F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Revize:</w:t>
          </w:r>
        </w:p>
      </w:tc>
      <w:tc>
        <w:tcPr>
          <w:tcW w:w="1560" w:type="dxa"/>
          <w:tcBorders>
            <w:left w:val="nil"/>
          </w:tcBorders>
        </w:tcPr>
        <w:p w:rsidR="0013649F" w:rsidRPr="006D2BC7" w:rsidRDefault="0013649F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1. 6. 2015</w:t>
          </w:r>
        </w:p>
      </w:tc>
      <w:tc>
        <w:tcPr>
          <w:tcW w:w="4995" w:type="dxa"/>
          <w:vMerge/>
        </w:tcPr>
        <w:p w:rsidR="0013649F" w:rsidRPr="006D2BC7" w:rsidRDefault="0013649F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  <w:tc>
        <w:tcPr>
          <w:tcW w:w="1667" w:type="dxa"/>
          <w:vMerge w:val="restart"/>
          <w:tcBorders>
            <w:top w:val="nil"/>
          </w:tcBorders>
        </w:tcPr>
        <w:p w:rsidR="0013649F" w:rsidRPr="006D2BC7" w:rsidRDefault="0013649F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</w:tr>
    <w:tr w:rsidR="0013649F" w:rsidRPr="006D2BC7" w:rsidTr="00952BDA">
      <w:tc>
        <w:tcPr>
          <w:tcW w:w="1701" w:type="dxa"/>
          <w:tcBorders>
            <w:right w:val="nil"/>
          </w:tcBorders>
        </w:tcPr>
        <w:p w:rsidR="0013649F" w:rsidRPr="00C72DDE" w:rsidRDefault="0013649F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Číslo verze:</w:t>
          </w:r>
        </w:p>
      </w:tc>
      <w:tc>
        <w:tcPr>
          <w:tcW w:w="1560" w:type="dxa"/>
          <w:tcBorders>
            <w:left w:val="nil"/>
          </w:tcBorders>
        </w:tcPr>
        <w:p w:rsidR="0013649F" w:rsidRPr="006D2BC7" w:rsidRDefault="0013649F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2</w:t>
          </w:r>
        </w:p>
      </w:tc>
      <w:tc>
        <w:tcPr>
          <w:tcW w:w="4995" w:type="dxa"/>
          <w:vMerge/>
        </w:tcPr>
        <w:p w:rsidR="0013649F" w:rsidRPr="006D2BC7" w:rsidRDefault="0013649F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  <w:tc>
        <w:tcPr>
          <w:tcW w:w="1667" w:type="dxa"/>
          <w:vMerge/>
        </w:tcPr>
        <w:p w:rsidR="0013649F" w:rsidRPr="006D2BC7" w:rsidRDefault="0013649F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</w:tr>
  </w:tbl>
  <w:p w:rsidR="0013649F" w:rsidRDefault="001364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66AF"/>
    <w:multiLevelType w:val="hybridMultilevel"/>
    <w:tmpl w:val="7FAC8FF2"/>
    <w:lvl w:ilvl="0" w:tplc="0405000B">
      <w:start w:val="58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0C5"/>
    <w:multiLevelType w:val="singleLevel"/>
    <w:tmpl w:val="60C4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F757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526CE4"/>
    <w:multiLevelType w:val="hybridMultilevel"/>
    <w:tmpl w:val="6DAE05B2"/>
    <w:lvl w:ilvl="0" w:tplc="352E7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5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0C5005"/>
    <w:multiLevelType w:val="hybridMultilevel"/>
    <w:tmpl w:val="5B20705C"/>
    <w:lvl w:ilvl="0" w:tplc="0405000B">
      <w:start w:val="58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7D2B"/>
    <w:multiLevelType w:val="hybridMultilevel"/>
    <w:tmpl w:val="03FAE36A"/>
    <w:lvl w:ilvl="0" w:tplc="B7F4A7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827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3B"/>
    <w:rsid w:val="000017B7"/>
    <w:rsid w:val="000023FF"/>
    <w:rsid w:val="000031D4"/>
    <w:rsid w:val="0000646E"/>
    <w:rsid w:val="00010960"/>
    <w:rsid w:val="00013732"/>
    <w:rsid w:val="000162A8"/>
    <w:rsid w:val="000213CE"/>
    <w:rsid w:val="00022952"/>
    <w:rsid w:val="00024855"/>
    <w:rsid w:val="00024E4A"/>
    <w:rsid w:val="000354B9"/>
    <w:rsid w:val="00036ABF"/>
    <w:rsid w:val="000414D8"/>
    <w:rsid w:val="00041AF2"/>
    <w:rsid w:val="00044C76"/>
    <w:rsid w:val="00045152"/>
    <w:rsid w:val="00063963"/>
    <w:rsid w:val="00064D61"/>
    <w:rsid w:val="00066D4F"/>
    <w:rsid w:val="000700B2"/>
    <w:rsid w:val="00070DC8"/>
    <w:rsid w:val="000742CB"/>
    <w:rsid w:val="00077142"/>
    <w:rsid w:val="00087E0E"/>
    <w:rsid w:val="000912C2"/>
    <w:rsid w:val="00092EAA"/>
    <w:rsid w:val="000A31B5"/>
    <w:rsid w:val="000B6E71"/>
    <w:rsid w:val="000C0C7B"/>
    <w:rsid w:val="000C30C3"/>
    <w:rsid w:val="000C547D"/>
    <w:rsid w:val="000C5E81"/>
    <w:rsid w:val="000D18FB"/>
    <w:rsid w:val="000D4A7F"/>
    <w:rsid w:val="000D5DA1"/>
    <w:rsid w:val="000D7914"/>
    <w:rsid w:val="000E6E83"/>
    <w:rsid w:val="00100339"/>
    <w:rsid w:val="00100400"/>
    <w:rsid w:val="001004BB"/>
    <w:rsid w:val="00101214"/>
    <w:rsid w:val="001031D3"/>
    <w:rsid w:val="00113FCA"/>
    <w:rsid w:val="0011412A"/>
    <w:rsid w:val="00114E12"/>
    <w:rsid w:val="001154B8"/>
    <w:rsid w:val="00122FC6"/>
    <w:rsid w:val="00125BDE"/>
    <w:rsid w:val="00130104"/>
    <w:rsid w:val="00134102"/>
    <w:rsid w:val="00135335"/>
    <w:rsid w:val="00135F88"/>
    <w:rsid w:val="0013649F"/>
    <w:rsid w:val="00140AC1"/>
    <w:rsid w:val="00140D88"/>
    <w:rsid w:val="001433CF"/>
    <w:rsid w:val="00145AA7"/>
    <w:rsid w:val="001463EF"/>
    <w:rsid w:val="00150290"/>
    <w:rsid w:val="001547C6"/>
    <w:rsid w:val="00154822"/>
    <w:rsid w:val="00155477"/>
    <w:rsid w:val="00157C6C"/>
    <w:rsid w:val="0016102F"/>
    <w:rsid w:val="001624F0"/>
    <w:rsid w:val="0016675F"/>
    <w:rsid w:val="001670AF"/>
    <w:rsid w:val="0018330F"/>
    <w:rsid w:val="00187DDB"/>
    <w:rsid w:val="00193837"/>
    <w:rsid w:val="001946AF"/>
    <w:rsid w:val="001A31B5"/>
    <w:rsid w:val="001A4521"/>
    <w:rsid w:val="001A5DEB"/>
    <w:rsid w:val="001B07FF"/>
    <w:rsid w:val="001B3E15"/>
    <w:rsid w:val="001B5202"/>
    <w:rsid w:val="001B53AD"/>
    <w:rsid w:val="001B746F"/>
    <w:rsid w:val="001C1F28"/>
    <w:rsid w:val="001C2080"/>
    <w:rsid w:val="001C20A6"/>
    <w:rsid w:val="001C443A"/>
    <w:rsid w:val="001C508E"/>
    <w:rsid w:val="001D530A"/>
    <w:rsid w:val="001D6227"/>
    <w:rsid w:val="001E40A5"/>
    <w:rsid w:val="00203714"/>
    <w:rsid w:val="0020608B"/>
    <w:rsid w:val="002078DF"/>
    <w:rsid w:val="002102D5"/>
    <w:rsid w:val="00210E4A"/>
    <w:rsid w:val="00212F7C"/>
    <w:rsid w:val="002130F0"/>
    <w:rsid w:val="00217C11"/>
    <w:rsid w:val="0022012A"/>
    <w:rsid w:val="0022084D"/>
    <w:rsid w:val="0022375C"/>
    <w:rsid w:val="00224C4B"/>
    <w:rsid w:val="00227B5D"/>
    <w:rsid w:val="002318A9"/>
    <w:rsid w:val="0023210D"/>
    <w:rsid w:val="0023685D"/>
    <w:rsid w:val="002376CA"/>
    <w:rsid w:val="002430F7"/>
    <w:rsid w:val="0024568A"/>
    <w:rsid w:val="002460C1"/>
    <w:rsid w:val="00257AA5"/>
    <w:rsid w:val="00260FCC"/>
    <w:rsid w:val="00264944"/>
    <w:rsid w:val="0026506D"/>
    <w:rsid w:val="00265186"/>
    <w:rsid w:val="00265F13"/>
    <w:rsid w:val="002666DD"/>
    <w:rsid w:val="00270E96"/>
    <w:rsid w:val="002715EB"/>
    <w:rsid w:val="00276D43"/>
    <w:rsid w:val="00280AF7"/>
    <w:rsid w:val="00281517"/>
    <w:rsid w:val="00282ED6"/>
    <w:rsid w:val="00283893"/>
    <w:rsid w:val="002846BF"/>
    <w:rsid w:val="002847DC"/>
    <w:rsid w:val="002849B7"/>
    <w:rsid w:val="00284A8F"/>
    <w:rsid w:val="00291E3E"/>
    <w:rsid w:val="00294693"/>
    <w:rsid w:val="0029740E"/>
    <w:rsid w:val="002A5432"/>
    <w:rsid w:val="002B09D3"/>
    <w:rsid w:val="002B0F84"/>
    <w:rsid w:val="002B69A4"/>
    <w:rsid w:val="002C020B"/>
    <w:rsid w:val="002C0D7E"/>
    <w:rsid w:val="002C1480"/>
    <w:rsid w:val="002C6830"/>
    <w:rsid w:val="002D02FE"/>
    <w:rsid w:val="002D1549"/>
    <w:rsid w:val="002D4180"/>
    <w:rsid w:val="002D4519"/>
    <w:rsid w:val="002D7BCA"/>
    <w:rsid w:val="002E239F"/>
    <w:rsid w:val="002E6B63"/>
    <w:rsid w:val="002F233E"/>
    <w:rsid w:val="002F5034"/>
    <w:rsid w:val="00300134"/>
    <w:rsid w:val="00302522"/>
    <w:rsid w:val="00306FF1"/>
    <w:rsid w:val="00312DFE"/>
    <w:rsid w:val="00314376"/>
    <w:rsid w:val="0031466C"/>
    <w:rsid w:val="003203B4"/>
    <w:rsid w:val="00320461"/>
    <w:rsid w:val="0032076F"/>
    <w:rsid w:val="00323918"/>
    <w:rsid w:val="003257F6"/>
    <w:rsid w:val="00330065"/>
    <w:rsid w:val="00334C15"/>
    <w:rsid w:val="00334F2A"/>
    <w:rsid w:val="00335475"/>
    <w:rsid w:val="00336911"/>
    <w:rsid w:val="00343A04"/>
    <w:rsid w:val="003447D9"/>
    <w:rsid w:val="00344C62"/>
    <w:rsid w:val="00350D41"/>
    <w:rsid w:val="00351F36"/>
    <w:rsid w:val="0035346C"/>
    <w:rsid w:val="003578C8"/>
    <w:rsid w:val="00364E37"/>
    <w:rsid w:val="00366C6C"/>
    <w:rsid w:val="0036782E"/>
    <w:rsid w:val="00374A71"/>
    <w:rsid w:val="0037548C"/>
    <w:rsid w:val="00376F73"/>
    <w:rsid w:val="0038026F"/>
    <w:rsid w:val="0038095F"/>
    <w:rsid w:val="00382078"/>
    <w:rsid w:val="00384513"/>
    <w:rsid w:val="00386AC6"/>
    <w:rsid w:val="00390BE2"/>
    <w:rsid w:val="00392515"/>
    <w:rsid w:val="00396C5C"/>
    <w:rsid w:val="003A05E6"/>
    <w:rsid w:val="003A565F"/>
    <w:rsid w:val="003A6B59"/>
    <w:rsid w:val="003A79F8"/>
    <w:rsid w:val="003B160F"/>
    <w:rsid w:val="003B1A32"/>
    <w:rsid w:val="003B2877"/>
    <w:rsid w:val="003B33E0"/>
    <w:rsid w:val="003B3B57"/>
    <w:rsid w:val="003B4790"/>
    <w:rsid w:val="003C033A"/>
    <w:rsid w:val="003C49FA"/>
    <w:rsid w:val="003C69E7"/>
    <w:rsid w:val="003C7F35"/>
    <w:rsid w:val="003D4664"/>
    <w:rsid w:val="003D69C6"/>
    <w:rsid w:val="003E4881"/>
    <w:rsid w:val="003E69B0"/>
    <w:rsid w:val="003F65D6"/>
    <w:rsid w:val="003F68DB"/>
    <w:rsid w:val="003F7B65"/>
    <w:rsid w:val="0040248D"/>
    <w:rsid w:val="004034B8"/>
    <w:rsid w:val="0040510B"/>
    <w:rsid w:val="00406217"/>
    <w:rsid w:val="00411C37"/>
    <w:rsid w:val="00413AC0"/>
    <w:rsid w:val="00414C24"/>
    <w:rsid w:val="0041594E"/>
    <w:rsid w:val="004232BA"/>
    <w:rsid w:val="00423CB1"/>
    <w:rsid w:val="00430E06"/>
    <w:rsid w:val="00430F97"/>
    <w:rsid w:val="00433094"/>
    <w:rsid w:val="00435B49"/>
    <w:rsid w:val="00435E58"/>
    <w:rsid w:val="00437919"/>
    <w:rsid w:val="00446FB8"/>
    <w:rsid w:val="004511A5"/>
    <w:rsid w:val="004549D2"/>
    <w:rsid w:val="00455799"/>
    <w:rsid w:val="00456C03"/>
    <w:rsid w:val="00456E18"/>
    <w:rsid w:val="00464294"/>
    <w:rsid w:val="004738D7"/>
    <w:rsid w:val="00476EDE"/>
    <w:rsid w:val="00480117"/>
    <w:rsid w:val="0048037B"/>
    <w:rsid w:val="0048056F"/>
    <w:rsid w:val="004812C8"/>
    <w:rsid w:val="00481533"/>
    <w:rsid w:val="0048445A"/>
    <w:rsid w:val="00484E19"/>
    <w:rsid w:val="00484EEF"/>
    <w:rsid w:val="0048530D"/>
    <w:rsid w:val="00485F86"/>
    <w:rsid w:val="004865C4"/>
    <w:rsid w:val="00487177"/>
    <w:rsid w:val="0048744A"/>
    <w:rsid w:val="004A1B41"/>
    <w:rsid w:val="004A2BDD"/>
    <w:rsid w:val="004A4DD3"/>
    <w:rsid w:val="004B5007"/>
    <w:rsid w:val="004B577F"/>
    <w:rsid w:val="004C0E0D"/>
    <w:rsid w:val="004C3694"/>
    <w:rsid w:val="004C4B89"/>
    <w:rsid w:val="004C4E24"/>
    <w:rsid w:val="004C7607"/>
    <w:rsid w:val="004C7FCE"/>
    <w:rsid w:val="004D29D2"/>
    <w:rsid w:val="004D6620"/>
    <w:rsid w:val="004F0658"/>
    <w:rsid w:val="004F1331"/>
    <w:rsid w:val="004F14A2"/>
    <w:rsid w:val="004F17DA"/>
    <w:rsid w:val="004F54E0"/>
    <w:rsid w:val="004F5D9E"/>
    <w:rsid w:val="004F617D"/>
    <w:rsid w:val="00502EA3"/>
    <w:rsid w:val="005042DF"/>
    <w:rsid w:val="00513D71"/>
    <w:rsid w:val="005200A7"/>
    <w:rsid w:val="005205F9"/>
    <w:rsid w:val="005255EE"/>
    <w:rsid w:val="00534183"/>
    <w:rsid w:val="00535699"/>
    <w:rsid w:val="00537D05"/>
    <w:rsid w:val="00545CAC"/>
    <w:rsid w:val="0055009E"/>
    <w:rsid w:val="005528E2"/>
    <w:rsid w:val="00552EC5"/>
    <w:rsid w:val="005539F7"/>
    <w:rsid w:val="0055454C"/>
    <w:rsid w:val="00554C9D"/>
    <w:rsid w:val="005550C7"/>
    <w:rsid w:val="00560E51"/>
    <w:rsid w:val="00565274"/>
    <w:rsid w:val="0056568F"/>
    <w:rsid w:val="00566335"/>
    <w:rsid w:val="00570791"/>
    <w:rsid w:val="00570BFA"/>
    <w:rsid w:val="005732DA"/>
    <w:rsid w:val="00575F13"/>
    <w:rsid w:val="00576C52"/>
    <w:rsid w:val="005800FA"/>
    <w:rsid w:val="00583E33"/>
    <w:rsid w:val="005931E8"/>
    <w:rsid w:val="00594B06"/>
    <w:rsid w:val="005A2A6C"/>
    <w:rsid w:val="005A3DB6"/>
    <w:rsid w:val="005B1D15"/>
    <w:rsid w:val="005B2750"/>
    <w:rsid w:val="005B7C2C"/>
    <w:rsid w:val="005C3A27"/>
    <w:rsid w:val="005C67D7"/>
    <w:rsid w:val="005D2094"/>
    <w:rsid w:val="005D273A"/>
    <w:rsid w:val="005D3817"/>
    <w:rsid w:val="005D3E97"/>
    <w:rsid w:val="005D55D7"/>
    <w:rsid w:val="005E3398"/>
    <w:rsid w:val="005E3DD6"/>
    <w:rsid w:val="005E7385"/>
    <w:rsid w:val="005F4DA7"/>
    <w:rsid w:val="00603571"/>
    <w:rsid w:val="0061568C"/>
    <w:rsid w:val="00621240"/>
    <w:rsid w:val="00626C09"/>
    <w:rsid w:val="00636DC7"/>
    <w:rsid w:val="00637C7F"/>
    <w:rsid w:val="0064075B"/>
    <w:rsid w:val="00640EC6"/>
    <w:rsid w:val="00642C3B"/>
    <w:rsid w:val="00646EDC"/>
    <w:rsid w:val="006479E1"/>
    <w:rsid w:val="00653D0A"/>
    <w:rsid w:val="00655A6E"/>
    <w:rsid w:val="00656039"/>
    <w:rsid w:val="00656BA0"/>
    <w:rsid w:val="0066078B"/>
    <w:rsid w:val="00662177"/>
    <w:rsid w:val="0066466E"/>
    <w:rsid w:val="0067567A"/>
    <w:rsid w:val="00676794"/>
    <w:rsid w:val="00681B7D"/>
    <w:rsid w:val="00682E70"/>
    <w:rsid w:val="006875A0"/>
    <w:rsid w:val="006877B4"/>
    <w:rsid w:val="006939D8"/>
    <w:rsid w:val="006945F8"/>
    <w:rsid w:val="00694E74"/>
    <w:rsid w:val="006963F3"/>
    <w:rsid w:val="00697E24"/>
    <w:rsid w:val="006B3E45"/>
    <w:rsid w:val="006B3EBA"/>
    <w:rsid w:val="006B6553"/>
    <w:rsid w:val="006C44A0"/>
    <w:rsid w:val="006C6A9B"/>
    <w:rsid w:val="006D2BC7"/>
    <w:rsid w:val="006D46B8"/>
    <w:rsid w:val="006D6F65"/>
    <w:rsid w:val="006E110C"/>
    <w:rsid w:val="006E13B3"/>
    <w:rsid w:val="006E2883"/>
    <w:rsid w:val="006E3EE1"/>
    <w:rsid w:val="006E6F8B"/>
    <w:rsid w:val="006F3C4E"/>
    <w:rsid w:val="006F56CA"/>
    <w:rsid w:val="006F73FE"/>
    <w:rsid w:val="007028C7"/>
    <w:rsid w:val="00703891"/>
    <w:rsid w:val="0070756E"/>
    <w:rsid w:val="00710500"/>
    <w:rsid w:val="00711C32"/>
    <w:rsid w:val="00712BC0"/>
    <w:rsid w:val="00714C00"/>
    <w:rsid w:val="00716B00"/>
    <w:rsid w:val="007210C7"/>
    <w:rsid w:val="00723ADA"/>
    <w:rsid w:val="00725AB7"/>
    <w:rsid w:val="007276F1"/>
    <w:rsid w:val="00734BEF"/>
    <w:rsid w:val="00741236"/>
    <w:rsid w:val="00742863"/>
    <w:rsid w:val="00744199"/>
    <w:rsid w:val="007464EB"/>
    <w:rsid w:val="007479E5"/>
    <w:rsid w:val="007500B2"/>
    <w:rsid w:val="00755253"/>
    <w:rsid w:val="00755619"/>
    <w:rsid w:val="00764564"/>
    <w:rsid w:val="00765546"/>
    <w:rsid w:val="007659F3"/>
    <w:rsid w:val="00767839"/>
    <w:rsid w:val="0077573A"/>
    <w:rsid w:val="0078408F"/>
    <w:rsid w:val="0078425C"/>
    <w:rsid w:val="00790312"/>
    <w:rsid w:val="007A1698"/>
    <w:rsid w:val="007A460D"/>
    <w:rsid w:val="007A4F2D"/>
    <w:rsid w:val="007A5DCF"/>
    <w:rsid w:val="007A7D42"/>
    <w:rsid w:val="007B29D1"/>
    <w:rsid w:val="007B2E3D"/>
    <w:rsid w:val="007B56AA"/>
    <w:rsid w:val="007B5881"/>
    <w:rsid w:val="007B7238"/>
    <w:rsid w:val="007B73C2"/>
    <w:rsid w:val="007B7818"/>
    <w:rsid w:val="007B78FC"/>
    <w:rsid w:val="007C2E39"/>
    <w:rsid w:val="007C597C"/>
    <w:rsid w:val="007C7FB9"/>
    <w:rsid w:val="007D0366"/>
    <w:rsid w:val="007D2AA9"/>
    <w:rsid w:val="007D62A6"/>
    <w:rsid w:val="007E1132"/>
    <w:rsid w:val="007E1E7F"/>
    <w:rsid w:val="007E26C9"/>
    <w:rsid w:val="007E3D6A"/>
    <w:rsid w:val="007F324E"/>
    <w:rsid w:val="007F4011"/>
    <w:rsid w:val="007F42ED"/>
    <w:rsid w:val="007F473A"/>
    <w:rsid w:val="007F4CCF"/>
    <w:rsid w:val="007F5206"/>
    <w:rsid w:val="007F6217"/>
    <w:rsid w:val="008031A3"/>
    <w:rsid w:val="00805696"/>
    <w:rsid w:val="0080587F"/>
    <w:rsid w:val="0081304C"/>
    <w:rsid w:val="0081404A"/>
    <w:rsid w:val="008152B3"/>
    <w:rsid w:val="00815909"/>
    <w:rsid w:val="00815A31"/>
    <w:rsid w:val="0081730D"/>
    <w:rsid w:val="008211C2"/>
    <w:rsid w:val="00821964"/>
    <w:rsid w:val="00821FE6"/>
    <w:rsid w:val="008228C6"/>
    <w:rsid w:val="00822997"/>
    <w:rsid w:val="008258B4"/>
    <w:rsid w:val="0083033E"/>
    <w:rsid w:val="008304FC"/>
    <w:rsid w:val="0083201C"/>
    <w:rsid w:val="00837D4F"/>
    <w:rsid w:val="00840C80"/>
    <w:rsid w:val="00841DE1"/>
    <w:rsid w:val="00842BA0"/>
    <w:rsid w:val="008460B9"/>
    <w:rsid w:val="008543FA"/>
    <w:rsid w:val="00857732"/>
    <w:rsid w:val="00862175"/>
    <w:rsid w:val="00863768"/>
    <w:rsid w:val="00863F96"/>
    <w:rsid w:val="00866A4D"/>
    <w:rsid w:val="00877A71"/>
    <w:rsid w:val="008805C7"/>
    <w:rsid w:val="00883629"/>
    <w:rsid w:val="008876AD"/>
    <w:rsid w:val="008903A9"/>
    <w:rsid w:val="00892706"/>
    <w:rsid w:val="00896BCD"/>
    <w:rsid w:val="008A6F4B"/>
    <w:rsid w:val="008B0EAE"/>
    <w:rsid w:val="008B1268"/>
    <w:rsid w:val="008B50E8"/>
    <w:rsid w:val="008B7278"/>
    <w:rsid w:val="008B73B8"/>
    <w:rsid w:val="008C0FB4"/>
    <w:rsid w:val="008C3B34"/>
    <w:rsid w:val="008C6F27"/>
    <w:rsid w:val="008C7320"/>
    <w:rsid w:val="008C7EB8"/>
    <w:rsid w:val="008D1ADB"/>
    <w:rsid w:val="008D2A85"/>
    <w:rsid w:val="008E2758"/>
    <w:rsid w:val="008E3EEB"/>
    <w:rsid w:val="008F1A63"/>
    <w:rsid w:val="008F2A62"/>
    <w:rsid w:val="008F753D"/>
    <w:rsid w:val="009051BF"/>
    <w:rsid w:val="00910FA4"/>
    <w:rsid w:val="009126DD"/>
    <w:rsid w:val="0091505C"/>
    <w:rsid w:val="00920B29"/>
    <w:rsid w:val="00926F7D"/>
    <w:rsid w:val="00930253"/>
    <w:rsid w:val="009334BB"/>
    <w:rsid w:val="00940F79"/>
    <w:rsid w:val="009423CE"/>
    <w:rsid w:val="009445EF"/>
    <w:rsid w:val="009511EE"/>
    <w:rsid w:val="00952BDA"/>
    <w:rsid w:val="00952C99"/>
    <w:rsid w:val="009532AE"/>
    <w:rsid w:val="009542F2"/>
    <w:rsid w:val="00956BE8"/>
    <w:rsid w:val="009575D6"/>
    <w:rsid w:val="00961CCA"/>
    <w:rsid w:val="009645CE"/>
    <w:rsid w:val="0096633E"/>
    <w:rsid w:val="009741B0"/>
    <w:rsid w:val="0097506A"/>
    <w:rsid w:val="0097568E"/>
    <w:rsid w:val="009827EE"/>
    <w:rsid w:val="009827F1"/>
    <w:rsid w:val="009835C3"/>
    <w:rsid w:val="009860EC"/>
    <w:rsid w:val="009866F1"/>
    <w:rsid w:val="0099447D"/>
    <w:rsid w:val="00995081"/>
    <w:rsid w:val="009A04A9"/>
    <w:rsid w:val="009A07C3"/>
    <w:rsid w:val="009A4FCA"/>
    <w:rsid w:val="009A78CE"/>
    <w:rsid w:val="009C1747"/>
    <w:rsid w:val="009C54E6"/>
    <w:rsid w:val="009C7B5D"/>
    <w:rsid w:val="009D1000"/>
    <w:rsid w:val="009D55E2"/>
    <w:rsid w:val="009D69C1"/>
    <w:rsid w:val="009D7221"/>
    <w:rsid w:val="009D782E"/>
    <w:rsid w:val="009E4735"/>
    <w:rsid w:val="009E5914"/>
    <w:rsid w:val="009E7E19"/>
    <w:rsid w:val="00A11FEF"/>
    <w:rsid w:val="00A12DBC"/>
    <w:rsid w:val="00A16CC7"/>
    <w:rsid w:val="00A17059"/>
    <w:rsid w:val="00A25636"/>
    <w:rsid w:val="00A27164"/>
    <w:rsid w:val="00A27E4E"/>
    <w:rsid w:val="00A361D1"/>
    <w:rsid w:val="00A413FC"/>
    <w:rsid w:val="00A420E2"/>
    <w:rsid w:val="00A4532F"/>
    <w:rsid w:val="00A4709F"/>
    <w:rsid w:val="00A51701"/>
    <w:rsid w:val="00A64BDD"/>
    <w:rsid w:val="00A64ECF"/>
    <w:rsid w:val="00A67FE5"/>
    <w:rsid w:val="00A83458"/>
    <w:rsid w:val="00A91126"/>
    <w:rsid w:val="00A94BA9"/>
    <w:rsid w:val="00A9534E"/>
    <w:rsid w:val="00A95F0A"/>
    <w:rsid w:val="00A96F89"/>
    <w:rsid w:val="00AA2221"/>
    <w:rsid w:val="00AA439B"/>
    <w:rsid w:val="00AA5AD6"/>
    <w:rsid w:val="00AA64C6"/>
    <w:rsid w:val="00AB6CF7"/>
    <w:rsid w:val="00AC429A"/>
    <w:rsid w:val="00AC75EC"/>
    <w:rsid w:val="00AD0B6C"/>
    <w:rsid w:val="00AD340F"/>
    <w:rsid w:val="00AD6476"/>
    <w:rsid w:val="00AD6D25"/>
    <w:rsid w:val="00AE006B"/>
    <w:rsid w:val="00AE1BFB"/>
    <w:rsid w:val="00AE5350"/>
    <w:rsid w:val="00AE5562"/>
    <w:rsid w:val="00AF026B"/>
    <w:rsid w:val="00AF0E23"/>
    <w:rsid w:val="00AF0EED"/>
    <w:rsid w:val="00AF4005"/>
    <w:rsid w:val="00AF5C2F"/>
    <w:rsid w:val="00AF5D66"/>
    <w:rsid w:val="00AF77D7"/>
    <w:rsid w:val="00B04F12"/>
    <w:rsid w:val="00B067F5"/>
    <w:rsid w:val="00B12489"/>
    <w:rsid w:val="00B1270F"/>
    <w:rsid w:val="00B12FE4"/>
    <w:rsid w:val="00B147E2"/>
    <w:rsid w:val="00B16ED5"/>
    <w:rsid w:val="00B213FD"/>
    <w:rsid w:val="00B21CAC"/>
    <w:rsid w:val="00B2275C"/>
    <w:rsid w:val="00B24DC5"/>
    <w:rsid w:val="00B250E6"/>
    <w:rsid w:val="00B25591"/>
    <w:rsid w:val="00B25A95"/>
    <w:rsid w:val="00B3129A"/>
    <w:rsid w:val="00B3188D"/>
    <w:rsid w:val="00B359D4"/>
    <w:rsid w:val="00B3602C"/>
    <w:rsid w:val="00B36C65"/>
    <w:rsid w:val="00B37665"/>
    <w:rsid w:val="00B379D1"/>
    <w:rsid w:val="00B45501"/>
    <w:rsid w:val="00B51658"/>
    <w:rsid w:val="00B53E2F"/>
    <w:rsid w:val="00B606FF"/>
    <w:rsid w:val="00B60AE0"/>
    <w:rsid w:val="00B6296F"/>
    <w:rsid w:val="00B64D67"/>
    <w:rsid w:val="00B65A57"/>
    <w:rsid w:val="00B677FF"/>
    <w:rsid w:val="00B71B27"/>
    <w:rsid w:val="00B72C7A"/>
    <w:rsid w:val="00B73E6B"/>
    <w:rsid w:val="00B74C1F"/>
    <w:rsid w:val="00B814E3"/>
    <w:rsid w:val="00B81BF6"/>
    <w:rsid w:val="00B877EC"/>
    <w:rsid w:val="00B8794B"/>
    <w:rsid w:val="00B91F0D"/>
    <w:rsid w:val="00B95808"/>
    <w:rsid w:val="00B96556"/>
    <w:rsid w:val="00BA5B4F"/>
    <w:rsid w:val="00BA5E12"/>
    <w:rsid w:val="00BA74F8"/>
    <w:rsid w:val="00BA7BE2"/>
    <w:rsid w:val="00BB10F1"/>
    <w:rsid w:val="00BB13BC"/>
    <w:rsid w:val="00BB1828"/>
    <w:rsid w:val="00BB5D48"/>
    <w:rsid w:val="00BB73C2"/>
    <w:rsid w:val="00BB7EA9"/>
    <w:rsid w:val="00BB7FC8"/>
    <w:rsid w:val="00BC1940"/>
    <w:rsid w:val="00BC1C05"/>
    <w:rsid w:val="00BC3E2A"/>
    <w:rsid w:val="00BC6276"/>
    <w:rsid w:val="00BD7EE8"/>
    <w:rsid w:val="00BE403A"/>
    <w:rsid w:val="00BE4A43"/>
    <w:rsid w:val="00BE5403"/>
    <w:rsid w:val="00BF01A1"/>
    <w:rsid w:val="00BF0AD4"/>
    <w:rsid w:val="00BF0BF7"/>
    <w:rsid w:val="00BF51DC"/>
    <w:rsid w:val="00BF7F7E"/>
    <w:rsid w:val="00C0047D"/>
    <w:rsid w:val="00C02787"/>
    <w:rsid w:val="00C03763"/>
    <w:rsid w:val="00C104F5"/>
    <w:rsid w:val="00C11D2D"/>
    <w:rsid w:val="00C1304C"/>
    <w:rsid w:val="00C13DC5"/>
    <w:rsid w:val="00C14303"/>
    <w:rsid w:val="00C15881"/>
    <w:rsid w:val="00C171EA"/>
    <w:rsid w:val="00C23158"/>
    <w:rsid w:val="00C26DF0"/>
    <w:rsid w:val="00C26EED"/>
    <w:rsid w:val="00C3339E"/>
    <w:rsid w:val="00C422AC"/>
    <w:rsid w:val="00C426F1"/>
    <w:rsid w:val="00C438D4"/>
    <w:rsid w:val="00C44624"/>
    <w:rsid w:val="00C453B5"/>
    <w:rsid w:val="00C45E35"/>
    <w:rsid w:val="00C45FC3"/>
    <w:rsid w:val="00C50A7B"/>
    <w:rsid w:val="00C51101"/>
    <w:rsid w:val="00C53AF2"/>
    <w:rsid w:val="00C633F5"/>
    <w:rsid w:val="00C66C09"/>
    <w:rsid w:val="00C709B5"/>
    <w:rsid w:val="00C72DDE"/>
    <w:rsid w:val="00C80660"/>
    <w:rsid w:val="00C84A8F"/>
    <w:rsid w:val="00C868D2"/>
    <w:rsid w:val="00C8722E"/>
    <w:rsid w:val="00C91FCD"/>
    <w:rsid w:val="00C95DB9"/>
    <w:rsid w:val="00CA05BF"/>
    <w:rsid w:val="00CB2507"/>
    <w:rsid w:val="00CC1A52"/>
    <w:rsid w:val="00CD13DD"/>
    <w:rsid w:val="00CD5054"/>
    <w:rsid w:val="00CD79FD"/>
    <w:rsid w:val="00CE1813"/>
    <w:rsid w:val="00CE44A8"/>
    <w:rsid w:val="00CE5BC7"/>
    <w:rsid w:val="00CE5DEE"/>
    <w:rsid w:val="00CE7C69"/>
    <w:rsid w:val="00CF1A68"/>
    <w:rsid w:val="00CF2C16"/>
    <w:rsid w:val="00CF4339"/>
    <w:rsid w:val="00CF5F5B"/>
    <w:rsid w:val="00CF6B06"/>
    <w:rsid w:val="00CF6CF6"/>
    <w:rsid w:val="00D02E90"/>
    <w:rsid w:val="00D0396D"/>
    <w:rsid w:val="00D03C11"/>
    <w:rsid w:val="00D05896"/>
    <w:rsid w:val="00D06329"/>
    <w:rsid w:val="00D11967"/>
    <w:rsid w:val="00D12C91"/>
    <w:rsid w:val="00D15949"/>
    <w:rsid w:val="00D17895"/>
    <w:rsid w:val="00D23178"/>
    <w:rsid w:val="00D23DDB"/>
    <w:rsid w:val="00D24596"/>
    <w:rsid w:val="00D26076"/>
    <w:rsid w:val="00D2616C"/>
    <w:rsid w:val="00D2701C"/>
    <w:rsid w:val="00D30C00"/>
    <w:rsid w:val="00D3546A"/>
    <w:rsid w:val="00D3578D"/>
    <w:rsid w:val="00D35F15"/>
    <w:rsid w:val="00D4019D"/>
    <w:rsid w:val="00D42125"/>
    <w:rsid w:val="00D467B1"/>
    <w:rsid w:val="00D5155F"/>
    <w:rsid w:val="00D5165B"/>
    <w:rsid w:val="00D52D6F"/>
    <w:rsid w:val="00D54C9C"/>
    <w:rsid w:val="00D55628"/>
    <w:rsid w:val="00D60E04"/>
    <w:rsid w:val="00D6558E"/>
    <w:rsid w:val="00D767EC"/>
    <w:rsid w:val="00D76824"/>
    <w:rsid w:val="00D80799"/>
    <w:rsid w:val="00D82C6D"/>
    <w:rsid w:val="00D83059"/>
    <w:rsid w:val="00D8517E"/>
    <w:rsid w:val="00D86E92"/>
    <w:rsid w:val="00D9120F"/>
    <w:rsid w:val="00D9188E"/>
    <w:rsid w:val="00D941EF"/>
    <w:rsid w:val="00D966C6"/>
    <w:rsid w:val="00DA33E2"/>
    <w:rsid w:val="00DC3A43"/>
    <w:rsid w:val="00DD0AD0"/>
    <w:rsid w:val="00DD0C4E"/>
    <w:rsid w:val="00DD1DE3"/>
    <w:rsid w:val="00DD2F94"/>
    <w:rsid w:val="00DD3D75"/>
    <w:rsid w:val="00DD7388"/>
    <w:rsid w:val="00DD76C9"/>
    <w:rsid w:val="00DF2572"/>
    <w:rsid w:val="00DF5E1B"/>
    <w:rsid w:val="00DF6D11"/>
    <w:rsid w:val="00E12F35"/>
    <w:rsid w:val="00E15832"/>
    <w:rsid w:val="00E175CA"/>
    <w:rsid w:val="00E20D05"/>
    <w:rsid w:val="00E234C3"/>
    <w:rsid w:val="00E25500"/>
    <w:rsid w:val="00E26772"/>
    <w:rsid w:val="00E26F86"/>
    <w:rsid w:val="00E3425A"/>
    <w:rsid w:val="00E40CF9"/>
    <w:rsid w:val="00E47EA6"/>
    <w:rsid w:val="00E53732"/>
    <w:rsid w:val="00E538F7"/>
    <w:rsid w:val="00E54C6C"/>
    <w:rsid w:val="00E54EC1"/>
    <w:rsid w:val="00E55B49"/>
    <w:rsid w:val="00E63B55"/>
    <w:rsid w:val="00E66CC5"/>
    <w:rsid w:val="00E7134A"/>
    <w:rsid w:val="00E752A7"/>
    <w:rsid w:val="00E76FB5"/>
    <w:rsid w:val="00E81CE3"/>
    <w:rsid w:val="00E8593F"/>
    <w:rsid w:val="00E85EA1"/>
    <w:rsid w:val="00E903CA"/>
    <w:rsid w:val="00E90962"/>
    <w:rsid w:val="00E9101C"/>
    <w:rsid w:val="00E918C9"/>
    <w:rsid w:val="00E9589A"/>
    <w:rsid w:val="00EA7221"/>
    <w:rsid w:val="00EB1651"/>
    <w:rsid w:val="00EB57DC"/>
    <w:rsid w:val="00EB7999"/>
    <w:rsid w:val="00EC47A6"/>
    <w:rsid w:val="00ED1CD1"/>
    <w:rsid w:val="00EE4409"/>
    <w:rsid w:val="00EE608B"/>
    <w:rsid w:val="00EE60B8"/>
    <w:rsid w:val="00EF34AA"/>
    <w:rsid w:val="00EF39B6"/>
    <w:rsid w:val="00EF3D15"/>
    <w:rsid w:val="00EF5F85"/>
    <w:rsid w:val="00EF7049"/>
    <w:rsid w:val="00EF73D3"/>
    <w:rsid w:val="00F01271"/>
    <w:rsid w:val="00F01608"/>
    <w:rsid w:val="00F02E86"/>
    <w:rsid w:val="00F0333F"/>
    <w:rsid w:val="00F10128"/>
    <w:rsid w:val="00F11D8C"/>
    <w:rsid w:val="00F142FE"/>
    <w:rsid w:val="00F153FC"/>
    <w:rsid w:val="00F221AE"/>
    <w:rsid w:val="00F22EB8"/>
    <w:rsid w:val="00F2313B"/>
    <w:rsid w:val="00F231B8"/>
    <w:rsid w:val="00F231E9"/>
    <w:rsid w:val="00F23477"/>
    <w:rsid w:val="00F24CCC"/>
    <w:rsid w:val="00F24D04"/>
    <w:rsid w:val="00F33CB3"/>
    <w:rsid w:val="00F4569D"/>
    <w:rsid w:val="00F47E55"/>
    <w:rsid w:val="00F50AF0"/>
    <w:rsid w:val="00F510FD"/>
    <w:rsid w:val="00F51665"/>
    <w:rsid w:val="00F53A66"/>
    <w:rsid w:val="00F54F35"/>
    <w:rsid w:val="00F677FE"/>
    <w:rsid w:val="00F7114A"/>
    <w:rsid w:val="00F73DBD"/>
    <w:rsid w:val="00F74A38"/>
    <w:rsid w:val="00F763AF"/>
    <w:rsid w:val="00F8157F"/>
    <w:rsid w:val="00F85B48"/>
    <w:rsid w:val="00F86F32"/>
    <w:rsid w:val="00F9041B"/>
    <w:rsid w:val="00F913DC"/>
    <w:rsid w:val="00F91A05"/>
    <w:rsid w:val="00F91C03"/>
    <w:rsid w:val="00F92AFC"/>
    <w:rsid w:val="00F92F5A"/>
    <w:rsid w:val="00F94482"/>
    <w:rsid w:val="00F949EC"/>
    <w:rsid w:val="00F97B93"/>
    <w:rsid w:val="00FA0EBB"/>
    <w:rsid w:val="00FA19C1"/>
    <w:rsid w:val="00FA2070"/>
    <w:rsid w:val="00FA6C87"/>
    <w:rsid w:val="00FB6CB2"/>
    <w:rsid w:val="00FB6D8B"/>
    <w:rsid w:val="00FC5960"/>
    <w:rsid w:val="00FC6F4E"/>
    <w:rsid w:val="00FC7431"/>
    <w:rsid w:val="00FD33CF"/>
    <w:rsid w:val="00FD4B62"/>
    <w:rsid w:val="00FD58FD"/>
    <w:rsid w:val="00FE0C4A"/>
    <w:rsid w:val="00FE22EA"/>
    <w:rsid w:val="00FE263B"/>
    <w:rsid w:val="00FE3456"/>
    <w:rsid w:val="00FE6C6C"/>
    <w:rsid w:val="00FE786E"/>
    <w:rsid w:val="00FF1436"/>
    <w:rsid w:val="00FF198E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F6E740-B9CE-4C96-8EDA-C2CE3DBE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lang w:val="cs-CZ"/>
    </w:rPr>
  </w:style>
  <w:style w:type="paragraph" w:styleId="Nadpis3">
    <w:name w:val="heading 3"/>
    <w:basedOn w:val="Normln"/>
    <w:next w:val="Normln"/>
    <w:qFormat/>
    <w:pPr>
      <w:keepNext/>
      <w:spacing w:before="60"/>
      <w:outlineLvl w:val="2"/>
    </w:pPr>
    <w:rPr>
      <w:b/>
      <w:bCs/>
      <w:lang w:val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i/>
      <w:iCs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lang w:val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2"/>
      <w:lang w:val="de-D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color w:val="FF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Znaka">
    <w:name w:val="Znaèka"/>
    <w:basedOn w:val="Normln"/>
    <w:rPr>
      <w:sz w:val="24"/>
    </w:rPr>
  </w:style>
  <w:style w:type="paragraph" w:customStyle="1" w:styleId="Texttabulky">
    <w:name w:val="Text tabulky"/>
    <w:basedOn w:val="Normln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</w:rPr>
  </w:style>
  <w:style w:type="paragraph" w:customStyle="1" w:styleId="Pata">
    <w:name w:val="Pata"/>
    <w:basedOn w:val="Normln"/>
    <w:rPr>
      <w:sz w:val="24"/>
    </w:rPr>
  </w:style>
  <w:style w:type="paragraph" w:styleId="Zhlav">
    <w:name w:val="header"/>
    <w:basedOn w:val="Normln"/>
    <w:semiHidden/>
    <w:rPr>
      <w:sz w:val="24"/>
    </w:rPr>
  </w:style>
  <w:style w:type="paragraph" w:customStyle="1" w:styleId="Nadpis">
    <w:name w:val="Nadpis"/>
    <w:basedOn w:val="Normln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Podnadpis1">
    <w:name w:val="Podnadpis1"/>
    <w:basedOn w:val="Normln"/>
    <w:pPr>
      <w:spacing w:before="72" w:after="72"/>
    </w:pPr>
    <w:rPr>
      <w:b/>
      <w:i/>
      <w:sz w:val="24"/>
    </w:rPr>
  </w:style>
  <w:style w:type="paragraph" w:customStyle="1" w:styleId="sloseznamu">
    <w:name w:val="Èíslo seznamu"/>
    <w:basedOn w:val="Normln"/>
    <w:rPr>
      <w:sz w:val="24"/>
    </w:rPr>
  </w:style>
  <w:style w:type="paragraph" w:customStyle="1" w:styleId="Znaka1">
    <w:name w:val="Znaèka 1"/>
    <w:basedOn w:val="Normln"/>
    <w:rPr>
      <w:sz w:val="24"/>
    </w:rPr>
  </w:style>
  <w:style w:type="paragraph" w:customStyle="1" w:styleId="dka">
    <w:name w:val="Øádka"/>
    <w:basedOn w:val="Normln"/>
    <w:rPr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customStyle="1" w:styleId="zvr">
    <w:name w:val="závìr"/>
    <w:basedOn w:val="Normln"/>
    <w:pPr>
      <w:jc w:val="both"/>
    </w:pPr>
  </w:style>
  <w:style w:type="paragraph" w:customStyle="1" w:styleId="nadpisy">
    <w:name w:val="nadpisy"/>
    <w:basedOn w:val="Normln"/>
    <w:pPr>
      <w:spacing w:after="60"/>
      <w:jc w:val="both"/>
    </w:pPr>
    <w:rPr>
      <w:rFonts w:ascii="Arial" w:hAnsi="Arial"/>
      <w:b/>
      <w:sz w:val="18"/>
      <w:lang w:val="cs-CZ"/>
    </w:rPr>
  </w:style>
  <w:style w:type="paragraph" w:customStyle="1" w:styleId="DefaultText">
    <w:name w:val="Default Text"/>
    <w:basedOn w:val="Normln"/>
    <w:rPr>
      <w:sz w:val="18"/>
    </w:rPr>
  </w:style>
  <w:style w:type="paragraph" w:customStyle="1" w:styleId="adresa">
    <w:name w:val="adresa"/>
    <w:basedOn w:val="DefaultText"/>
    <w:pPr>
      <w:jc w:val="center"/>
    </w:pPr>
    <w:rPr>
      <w:sz w:val="22"/>
    </w:rPr>
  </w:style>
  <w:style w:type="paragraph" w:customStyle="1" w:styleId="textlatky">
    <w:name w:val="text latky"/>
    <w:basedOn w:val="nadpisy"/>
    <w:pPr>
      <w:spacing w:before="40" w:after="40"/>
    </w:pPr>
    <w:rPr>
      <w:rFonts w:ascii="Times New Roman" w:hAnsi="Times New Roman"/>
      <w:b w:val="0"/>
    </w:rPr>
  </w:style>
  <w:style w:type="paragraph" w:customStyle="1" w:styleId="MolecularFormula">
    <w:name w:val="Molecular Formula"/>
    <w:basedOn w:val="DefaultText"/>
    <w:rPr>
      <w:sz w:val="20"/>
    </w:rPr>
  </w:style>
  <w:style w:type="paragraph" w:customStyle="1" w:styleId="Normaltab">
    <w:name w:val="Normaltab"/>
    <w:basedOn w:val="Normln"/>
    <w:rPr>
      <w:lang w:val="cs-CZ"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0">
    <w:name w:val="NormalTab"/>
    <w:basedOn w:val="Normln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semiHidden/>
    <w:rPr>
      <w:rFonts w:ascii="Courier New" w:hAnsi="Courier New"/>
      <w:lang w:val="cs-CZ"/>
    </w:rPr>
  </w:style>
  <w:style w:type="character" w:customStyle="1" w:styleId="ProsttextChar">
    <w:name w:val="Prostý text Char"/>
    <w:rPr>
      <w:rFonts w:ascii="Courier New" w:hAnsi="Courier New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TextkomenteChar">
    <w:name w:val="Text komentáře Char"/>
    <w:rPr>
      <w:lang w:val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lang w:val="en-US"/>
    </w:rPr>
  </w:style>
  <w:style w:type="paragraph" w:styleId="Revize">
    <w:name w:val="Revision"/>
    <w:hidden/>
    <w:semiHidden/>
    <w:rPr>
      <w:lang w:val="en-US"/>
    </w:rPr>
  </w:style>
  <w:style w:type="table" w:styleId="Mkatabulky">
    <w:name w:val="Table Grid"/>
    <w:basedOn w:val="Normlntabulka"/>
    <w:uiPriority w:val="59"/>
    <w:rsid w:val="0020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945F8"/>
    <w:rPr>
      <w:color w:val="808080"/>
    </w:rPr>
  </w:style>
  <w:style w:type="character" w:customStyle="1" w:styleId="userentry">
    <w:name w:val="userentry"/>
    <w:basedOn w:val="Standardnpsmoodstavce"/>
    <w:rsid w:val="0028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pa@chop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opa.cz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ablony\MSDS&#268;esky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AA324-116A-4D02-ADBE-1A297650966A}"/>
      </w:docPartPr>
      <w:docPartBody>
        <w:p w:rsidR="00EB2893" w:rsidRDefault="00CF7765">
          <w:r w:rsidRPr="00376D7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765"/>
    <w:rsid w:val="000E4C0F"/>
    <w:rsid w:val="00257236"/>
    <w:rsid w:val="00352FFC"/>
    <w:rsid w:val="00604FAC"/>
    <w:rsid w:val="00652798"/>
    <w:rsid w:val="00713B17"/>
    <w:rsid w:val="00A81783"/>
    <w:rsid w:val="00AB239C"/>
    <w:rsid w:val="00BD7692"/>
    <w:rsid w:val="00CF0AC3"/>
    <w:rsid w:val="00CF7765"/>
    <w:rsid w:val="00D31B46"/>
    <w:rsid w:val="00D60224"/>
    <w:rsid w:val="00E95B59"/>
    <w:rsid w:val="00EB2893"/>
    <w:rsid w:val="00F6194C"/>
    <w:rsid w:val="00F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77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28844-6AA1-46BD-AE0B-5B7ED479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MSDSČesky1</Template>
  <TotalTime>0</TotalTime>
  <Pages>13</Pages>
  <Words>3433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</vt:lpstr>
    </vt:vector>
  </TitlesOfParts>
  <Company>VUOS a.s.</Company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</dc:title>
  <dc:creator>Marcela Šaldová</dc:creator>
  <cp:lastModifiedBy>Dagmar Bezdičková</cp:lastModifiedBy>
  <cp:revision>2</cp:revision>
  <cp:lastPrinted>2017-03-27T10:49:00Z</cp:lastPrinted>
  <dcterms:created xsi:type="dcterms:W3CDTF">2017-11-24T11:18:00Z</dcterms:created>
  <dcterms:modified xsi:type="dcterms:W3CDTF">2017-11-24T11:18:00Z</dcterms:modified>
</cp:coreProperties>
</file>